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7119E" w14:textId="77777777" w:rsidR="00466167" w:rsidRPr="00466167" w:rsidRDefault="00466167" w:rsidP="00466167">
      <w:pPr>
        <w:keepNext/>
        <w:keepLines/>
        <w:spacing w:before="200" w:after="200"/>
        <w:jc w:val="center"/>
        <w:outlineLvl w:val="0"/>
        <w:rPr>
          <w:rFonts w:ascii="宋体" w:eastAsia="宋体" w:hAnsi="宋体" w:cs="宋体" w:hint="eastAsia"/>
          <w:b/>
          <w:kern w:val="0"/>
          <w:sz w:val="44"/>
          <w:szCs w:val="44"/>
          <w14:ligatures w14:val="none"/>
        </w:rPr>
      </w:pPr>
      <w:r w:rsidRPr="00466167">
        <w:rPr>
          <w:rFonts w:ascii="宋体" w:eastAsia="宋体" w:hAnsi="宋体" w:cs="宋体" w:hint="eastAsia"/>
          <w:b/>
          <w:kern w:val="0"/>
          <w:sz w:val="44"/>
          <w:szCs w:val="44"/>
          <w14:ligatures w14:val="none"/>
        </w:rPr>
        <w:t>采购需求</w:t>
      </w:r>
    </w:p>
    <w:p w14:paraId="565BCF96" w14:textId="77777777" w:rsidR="00466167" w:rsidRPr="00466167" w:rsidRDefault="00466167" w:rsidP="00466167">
      <w:pPr>
        <w:widowControl/>
        <w:snapToGrid w:val="0"/>
        <w:spacing w:before="19" w:line="520" w:lineRule="exact"/>
        <w:ind w:firstLineChars="200" w:firstLine="560"/>
        <w:rPr>
          <w:rFonts w:ascii="仿宋" w:eastAsia="仿宋" w:hAnsi="仿宋" w:cs="仿宋" w:hint="eastAsia"/>
          <w:bCs/>
          <w:sz w:val="28"/>
          <w:szCs w:val="28"/>
          <w14:ligatures w14:val="none"/>
        </w:rPr>
      </w:pPr>
      <w:r w:rsidRPr="00466167">
        <w:rPr>
          <w:rFonts w:ascii="仿宋" w:eastAsia="仿宋" w:hAnsi="仿宋" w:cs="仿宋" w:hint="eastAsia"/>
          <w:bCs/>
          <w:sz w:val="28"/>
          <w:szCs w:val="28"/>
          <w14:ligatures w14:val="none"/>
        </w:rPr>
        <w:t>一、项目概况</w:t>
      </w:r>
    </w:p>
    <w:p w14:paraId="1B378AA1" w14:textId="77777777" w:rsidR="00466167" w:rsidRPr="00466167" w:rsidRDefault="00466167" w:rsidP="00466167">
      <w:pPr>
        <w:widowControl/>
        <w:snapToGrid w:val="0"/>
        <w:spacing w:before="19" w:line="520" w:lineRule="exact"/>
        <w:ind w:firstLineChars="200" w:firstLine="560"/>
        <w:rPr>
          <w:rFonts w:ascii="仿宋" w:eastAsia="仿宋" w:hAnsi="仿宋" w:cs="仿宋" w:hint="eastAsia"/>
          <w:bCs/>
          <w:sz w:val="28"/>
          <w:szCs w:val="28"/>
          <w14:ligatures w14:val="none"/>
        </w:rPr>
      </w:pPr>
      <w:r w:rsidRPr="00466167">
        <w:rPr>
          <w:rFonts w:ascii="仿宋" w:eastAsia="仿宋" w:hAnsi="仿宋" w:cs="仿宋" w:hint="eastAsia"/>
          <w:bCs/>
          <w:sz w:val="28"/>
          <w:szCs w:val="28"/>
          <w14:ligatures w14:val="none"/>
        </w:rPr>
        <w:t>根据住建部《城市供水水质管理规定》</w:t>
      </w:r>
      <w:proofErr w:type="gramStart"/>
      <w:r w:rsidRPr="00466167">
        <w:rPr>
          <w:rFonts w:ascii="仿宋" w:eastAsia="仿宋" w:hAnsi="仿宋" w:cs="仿宋" w:hint="eastAsia"/>
          <w:bCs/>
          <w:sz w:val="28"/>
          <w:szCs w:val="28"/>
          <w14:ligatures w14:val="none"/>
        </w:rPr>
        <w:t>和省住建</w:t>
      </w:r>
      <w:proofErr w:type="gramEnd"/>
      <w:r w:rsidRPr="00466167">
        <w:rPr>
          <w:rFonts w:ascii="仿宋" w:eastAsia="仿宋" w:hAnsi="仿宋" w:cs="仿宋" w:hint="eastAsia"/>
          <w:bCs/>
          <w:sz w:val="28"/>
          <w:szCs w:val="28"/>
          <w14:ligatures w14:val="none"/>
        </w:rPr>
        <w:t>厅《关于进一步规范城市公共供水水质信息工作的通知》要求，开展2025年度自来水水质监督监测招标工作。本次监测对象为全市12座自来水厂的水源水、出厂水、管网水、末梢水和二次供水。</w:t>
      </w:r>
    </w:p>
    <w:p w14:paraId="3CCE13DC" w14:textId="77777777" w:rsidR="00466167" w:rsidRPr="00466167" w:rsidRDefault="00466167" w:rsidP="00466167">
      <w:pPr>
        <w:widowControl/>
        <w:snapToGrid w:val="0"/>
        <w:spacing w:before="19" w:line="520" w:lineRule="exact"/>
        <w:ind w:firstLineChars="200" w:firstLine="560"/>
        <w:rPr>
          <w:rFonts w:ascii="仿宋" w:eastAsia="仿宋" w:hAnsi="仿宋" w:cs="仿宋" w:hint="eastAsia"/>
          <w:bCs/>
          <w:sz w:val="28"/>
          <w:szCs w:val="28"/>
          <w14:ligatures w14:val="none"/>
        </w:rPr>
      </w:pPr>
      <w:r w:rsidRPr="00466167">
        <w:rPr>
          <w:rFonts w:ascii="仿宋" w:eastAsia="仿宋" w:hAnsi="仿宋" w:cs="仿宋" w:hint="eastAsia"/>
          <w:bCs/>
          <w:sz w:val="28"/>
          <w:szCs w:val="28"/>
          <w14:ligatures w14:val="none"/>
        </w:rPr>
        <w:t>二、服务期限（合同履行期限）：自签订合同之日起1年。</w:t>
      </w:r>
    </w:p>
    <w:p w14:paraId="48DCC2CD" w14:textId="77777777" w:rsidR="00466167" w:rsidRPr="00466167" w:rsidRDefault="00466167" w:rsidP="00466167">
      <w:pPr>
        <w:widowControl/>
        <w:snapToGrid w:val="0"/>
        <w:spacing w:before="19" w:line="520" w:lineRule="exact"/>
        <w:ind w:firstLineChars="200" w:firstLine="560"/>
        <w:rPr>
          <w:rFonts w:ascii="仿宋" w:eastAsia="仿宋" w:hAnsi="仿宋" w:cs="仿宋" w:hint="eastAsia"/>
          <w:bCs/>
          <w:sz w:val="28"/>
          <w:szCs w:val="28"/>
          <w14:ligatures w14:val="none"/>
        </w:rPr>
      </w:pPr>
      <w:r w:rsidRPr="00466167">
        <w:rPr>
          <w:rFonts w:ascii="仿宋" w:eastAsia="仿宋" w:hAnsi="仿宋" w:cs="仿宋" w:hint="eastAsia"/>
          <w:bCs/>
          <w:sz w:val="28"/>
          <w:szCs w:val="28"/>
          <w14:ligatures w14:val="none"/>
        </w:rPr>
        <w:t>三、付款方式</w:t>
      </w:r>
    </w:p>
    <w:p w14:paraId="582A112E" w14:textId="77777777" w:rsidR="00466167" w:rsidRPr="00466167" w:rsidRDefault="00466167" w:rsidP="00466167">
      <w:pPr>
        <w:widowControl/>
        <w:snapToGrid w:val="0"/>
        <w:spacing w:before="19" w:line="520" w:lineRule="exact"/>
        <w:ind w:firstLineChars="200" w:firstLine="560"/>
        <w:rPr>
          <w:rFonts w:ascii="仿宋" w:eastAsia="仿宋" w:hAnsi="仿宋" w:cs="仿宋" w:hint="eastAsia"/>
          <w:bCs/>
          <w:sz w:val="28"/>
          <w:szCs w:val="28"/>
          <w14:ligatures w14:val="none"/>
        </w:rPr>
      </w:pPr>
      <w:bookmarkStart w:id="0" w:name="_Hlk202188115"/>
      <w:r w:rsidRPr="00466167">
        <w:rPr>
          <w:rFonts w:ascii="仿宋" w:eastAsia="仿宋" w:hAnsi="仿宋" w:cs="仿宋" w:hint="eastAsia"/>
          <w:bCs/>
          <w:sz w:val="28"/>
          <w:szCs w:val="28"/>
          <w14:ligatures w14:val="none"/>
        </w:rPr>
        <w:t>合同签订且在收到供应商发票后</w:t>
      </w:r>
      <w:r w:rsidRPr="00466167">
        <w:rPr>
          <w:rFonts w:ascii="仿宋" w:eastAsia="仿宋" w:hAnsi="仿宋" w:cs="仿宋"/>
          <w:bCs/>
          <w:sz w:val="28"/>
          <w:szCs w:val="28"/>
          <w14:ligatures w14:val="none"/>
        </w:rPr>
        <w:t>15</w:t>
      </w:r>
      <w:proofErr w:type="gramStart"/>
      <w:r w:rsidRPr="00466167">
        <w:rPr>
          <w:rFonts w:ascii="仿宋" w:eastAsia="仿宋" w:hAnsi="仿宋" w:cs="仿宋" w:hint="eastAsia"/>
          <w:bCs/>
          <w:sz w:val="28"/>
          <w:szCs w:val="28"/>
          <w14:ligatures w14:val="none"/>
        </w:rPr>
        <w:t>日历天</w:t>
      </w:r>
      <w:proofErr w:type="gramEnd"/>
      <w:r w:rsidRPr="00466167">
        <w:rPr>
          <w:rFonts w:ascii="仿宋" w:eastAsia="仿宋" w:hAnsi="仿宋" w:cs="仿宋" w:hint="eastAsia"/>
          <w:bCs/>
          <w:sz w:val="28"/>
          <w:szCs w:val="28"/>
          <w14:ligatures w14:val="none"/>
        </w:rPr>
        <w:t>内，支付合同价款的30</w:t>
      </w:r>
      <w:r w:rsidRPr="00466167">
        <w:rPr>
          <w:rFonts w:ascii="仿宋" w:eastAsia="仿宋" w:hAnsi="仿宋" w:cs="仿宋"/>
          <w:bCs/>
          <w:sz w:val="28"/>
          <w:szCs w:val="28"/>
          <w14:ligatures w14:val="none"/>
        </w:rPr>
        <w:t>%</w:t>
      </w:r>
      <w:r w:rsidRPr="00466167">
        <w:rPr>
          <w:rFonts w:ascii="仿宋" w:eastAsia="仿宋" w:hAnsi="仿宋" w:cs="仿宋" w:hint="eastAsia"/>
          <w:bCs/>
          <w:sz w:val="28"/>
          <w:szCs w:val="28"/>
          <w14:ligatures w14:val="none"/>
        </w:rPr>
        <w:t>作为预付款；完成出厂水全分析检测并提交检测报告，支付至合同总价款的60%；完成年度全部任务，提交成果且经验收通过后付清余款。</w:t>
      </w:r>
    </w:p>
    <w:bookmarkEnd w:id="0"/>
    <w:p w14:paraId="60E20254" w14:textId="77777777" w:rsidR="00466167" w:rsidRPr="00466167" w:rsidRDefault="00466167" w:rsidP="00466167">
      <w:pPr>
        <w:widowControl/>
        <w:snapToGrid w:val="0"/>
        <w:spacing w:before="19" w:line="520" w:lineRule="exact"/>
        <w:ind w:firstLineChars="200" w:firstLine="560"/>
        <w:rPr>
          <w:rFonts w:ascii="仿宋" w:eastAsia="仿宋" w:hAnsi="仿宋" w:cs="仿宋" w:hint="eastAsia"/>
          <w:bCs/>
          <w:sz w:val="28"/>
          <w:szCs w:val="28"/>
          <w14:ligatures w14:val="none"/>
        </w:rPr>
      </w:pPr>
      <w:r w:rsidRPr="00466167">
        <w:rPr>
          <w:rFonts w:ascii="仿宋" w:eastAsia="仿宋" w:hAnsi="仿宋" w:cs="仿宋" w:hint="eastAsia"/>
          <w:bCs/>
          <w:sz w:val="28"/>
          <w:szCs w:val="28"/>
          <w14:ligatures w14:val="none"/>
        </w:rPr>
        <w:t>四、水质监督监测服务工作内容及要求</w:t>
      </w:r>
    </w:p>
    <w:tbl>
      <w:tblPr>
        <w:tblStyle w:val="11"/>
        <w:tblW w:w="9368" w:type="dxa"/>
        <w:tblLayout w:type="fixed"/>
        <w:tblLook w:val="04A0" w:firstRow="1" w:lastRow="0" w:firstColumn="1" w:lastColumn="0" w:noHBand="0" w:noVBand="1"/>
      </w:tblPr>
      <w:tblGrid>
        <w:gridCol w:w="396"/>
        <w:gridCol w:w="1017"/>
        <w:gridCol w:w="2551"/>
        <w:gridCol w:w="1276"/>
        <w:gridCol w:w="855"/>
        <w:gridCol w:w="1118"/>
        <w:gridCol w:w="777"/>
        <w:gridCol w:w="1378"/>
      </w:tblGrid>
      <w:tr w:rsidR="00466167" w:rsidRPr="00466167" w14:paraId="162AC81F" w14:textId="77777777" w:rsidTr="003D28C7">
        <w:trPr>
          <w:trHeight w:val="274"/>
        </w:trPr>
        <w:tc>
          <w:tcPr>
            <w:tcW w:w="396" w:type="dxa"/>
            <w:vMerge w:val="restart"/>
            <w:vAlign w:val="center"/>
          </w:tcPr>
          <w:p w14:paraId="59802A94"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br w:type="page"/>
              <w:t>序号</w:t>
            </w:r>
          </w:p>
        </w:tc>
        <w:tc>
          <w:tcPr>
            <w:tcW w:w="1017" w:type="dxa"/>
            <w:vMerge w:val="restart"/>
            <w:vAlign w:val="center"/>
          </w:tcPr>
          <w:p w14:paraId="24EE5658"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样品类别</w:t>
            </w:r>
          </w:p>
        </w:tc>
        <w:tc>
          <w:tcPr>
            <w:tcW w:w="2551" w:type="dxa"/>
            <w:vMerge w:val="restart"/>
            <w:vAlign w:val="center"/>
          </w:tcPr>
          <w:p w14:paraId="66733AFE"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检测项目和依据</w:t>
            </w:r>
          </w:p>
        </w:tc>
        <w:tc>
          <w:tcPr>
            <w:tcW w:w="1276" w:type="dxa"/>
            <w:vMerge w:val="restart"/>
            <w:vAlign w:val="center"/>
          </w:tcPr>
          <w:p w14:paraId="6DAB17FC"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政策规定监测频次</w:t>
            </w:r>
          </w:p>
        </w:tc>
        <w:tc>
          <w:tcPr>
            <w:tcW w:w="4128" w:type="dxa"/>
            <w:gridSpan w:val="4"/>
            <w:vAlign w:val="center"/>
          </w:tcPr>
          <w:p w14:paraId="57C40619"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本次招标计划</w:t>
            </w:r>
          </w:p>
        </w:tc>
      </w:tr>
      <w:tr w:rsidR="00466167" w:rsidRPr="00466167" w14:paraId="40A379AA" w14:textId="77777777" w:rsidTr="003D28C7">
        <w:trPr>
          <w:trHeight w:val="200"/>
        </w:trPr>
        <w:tc>
          <w:tcPr>
            <w:tcW w:w="396" w:type="dxa"/>
            <w:vMerge/>
            <w:vAlign w:val="center"/>
          </w:tcPr>
          <w:p w14:paraId="024C1B57" w14:textId="77777777" w:rsidR="00466167" w:rsidRPr="00466167" w:rsidRDefault="00466167" w:rsidP="00466167">
            <w:pPr>
              <w:widowControl/>
              <w:spacing w:line="200" w:lineRule="exact"/>
              <w:jc w:val="center"/>
              <w:rPr>
                <w:rFonts w:ascii="仿宋" w:eastAsia="仿宋" w:hAnsi="仿宋" w:cs="仿宋" w:hint="eastAsia"/>
                <w:bCs/>
                <w:sz w:val="18"/>
                <w:szCs w:val="18"/>
              </w:rPr>
            </w:pPr>
          </w:p>
        </w:tc>
        <w:tc>
          <w:tcPr>
            <w:tcW w:w="1017" w:type="dxa"/>
            <w:vMerge/>
            <w:vAlign w:val="center"/>
          </w:tcPr>
          <w:p w14:paraId="3CC1966C" w14:textId="77777777" w:rsidR="00466167" w:rsidRPr="00466167" w:rsidRDefault="00466167" w:rsidP="00466167">
            <w:pPr>
              <w:widowControl/>
              <w:spacing w:line="200" w:lineRule="exact"/>
              <w:jc w:val="center"/>
              <w:rPr>
                <w:rFonts w:ascii="仿宋" w:eastAsia="仿宋" w:hAnsi="仿宋" w:cs="仿宋" w:hint="eastAsia"/>
                <w:bCs/>
                <w:sz w:val="18"/>
                <w:szCs w:val="18"/>
              </w:rPr>
            </w:pPr>
          </w:p>
        </w:tc>
        <w:tc>
          <w:tcPr>
            <w:tcW w:w="2551" w:type="dxa"/>
            <w:vMerge/>
            <w:vAlign w:val="center"/>
          </w:tcPr>
          <w:p w14:paraId="69B48174" w14:textId="77777777" w:rsidR="00466167" w:rsidRPr="00466167" w:rsidRDefault="00466167" w:rsidP="00466167">
            <w:pPr>
              <w:widowControl/>
              <w:spacing w:line="200" w:lineRule="exact"/>
              <w:jc w:val="center"/>
              <w:rPr>
                <w:rFonts w:ascii="仿宋" w:eastAsia="仿宋" w:hAnsi="仿宋" w:cs="仿宋" w:hint="eastAsia"/>
                <w:bCs/>
                <w:sz w:val="18"/>
                <w:szCs w:val="18"/>
              </w:rPr>
            </w:pPr>
          </w:p>
        </w:tc>
        <w:tc>
          <w:tcPr>
            <w:tcW w:w="1276" w:type="dxa"/>
            <w:vMerge/>
            <w:vAlign w:val="center"/>
          </w:tcPr>
          <w:p w14:paraId="4CD73647" w14:textId="77777777" w:rsidR="00466167" w:rsidRPr="00466167" w:rsidRDefault="00466167" w:rsidP="00466167">
            <w:pPr>
              <w:widowControl/>
              <w:spacing w:line="200" w:lineRule="exact"/>
              <w:jc w:val="center"/>
              <w:rPr>
                <w:rFonts w:ascii="仿宋" w:eastAsia="仿宋" w:hAnsi="仿宋" w:cs="仿宋" w:hint="eastAsia"/>
                <w:bCs/>
                <w:sz w:val="18"/>
                <w:szCs w:val="18"/>
              </w:rPr>
            </w:pPr>
          </w:p>
        </w:tc>
        <w:tc>
          <w:tcPr>
            <w:tcW w:w="855" w:type="dxa"/>
            <w:vAlign w:val="center"/>
          </w:tcPr>
          <w:p w14:paraId="774A1449"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频次/年</w:t>
            </w:r>
          </w:p>
        </w:tc>
        <w:tc>
          <w:tcPr>
            <w:tcW w:w="1118" w:type="dxa"/>
            <w:vAlign w:val="center"/>
          </w:tcPr>
          <w:p w14:paraId="6FF93432"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点位数量</w:t>
            </w:r>
          </w:p>
        </w:tc>
        <w:tc>
          <w:tcPr>
            <w:tcW w:w="777" w:type="dxa"/>
            <w:vAlign w:val="center"/>
          </w:tcPr>
          <w:p w14:paraId="46544FC9"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样品总数</w:t>
            </w:r>
          </w:p>
        </w:tc>
        <w:tc>
          <w:tcPr>
            <w:tcW w:w="1378" w:type="dxa"/>
            <w:vAlign w:val="center"/>
          </w:tcPr>
          <w:p w14:paraId="2B85A1F8"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采样时间</w:t>
            </w:r>
          </w:p>
        </w:tc>
      </w:tr>
      <w:tr w:rsidR="00466167" w:rsidRPr="00466167" w14:paraId="30BEB743" w14:textId="77777777" w:rsidTr="003D28C7">
        <w:tc>
          <w:tcPr>
            <w:tcW w:w="396" w:type="dxa"/>
            <w:vAlign w:val="center"/>
          </w:tcPr>
          <w:p w14:paraId="5A7F4F0A"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1</w:t>
            </w:r>
          </w:p>
        </w:tc>
        <w:tc>
          <w:tcPr>
            <w:tcW w:w="1017" w:type="dxa"/>
            <w:vAlign w:val="center"/>
          </w:tcPr>
          <w:p w14:paraId="61081C21"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水源水常规指标</w:t>
            </w:r>
          </w:p>
        </w:tc>
        <w:tc>
          <w:tcPr>
            <w:tcW w:w="2551" w:type="dxa"/>
            <w:vAlign w:val="center"/>
          </w:tcPr>
          <w:p w14:paraId="0F2C149A"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《地表水环境质量标准》(GB3838-2002)表1、表2共29项</w:t>
            </w:r>
          </w:p>
        </w:tc>
        <w:tc>
          <w:tcPr>
            <w:tcW w:w="1276" w:type="dxa"/>
            <w:vAlign w:val="center"/>
          </w:tcPr>
          <w:p w14:paraId="291F2007"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无规定</w:t>
            </w:r>
          </w:p>
        </w:tc>
        <w:tc>
          <w:tcPr>
            <w:tcW w:w="855" w:type="dxa"/>
            <w:vAlign w:val="center"/>
          </w:tcPr>
          <w:p w14:paraId="2A1C7C58"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1</w:t>
            </w:r>
          </w:p>
        </w:tc>
        <w:tc>
          <w:tcPr>
            <w:tcW w:w="1118" w:type="dxa"/>
            <w:vAlign w:val="center"/>
          </w:tcPr>
          <w:p w14:paraId="21DB009B"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12</w:t>
            </w:r>
          </w:p>
        </w:tc>
        <w:tc>
          <w:tcPr>
            <w:tcW w:w="777" w:type="dxa"/>
            <w:vAlign w:val="center"/>
          </w:tcPr>
          <w:p w14:paraId="69B2FC78"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12</w:t>
            </w:r>
          </w:p>
        </w:tc>
        <w:tc>
          <w:tcPr>
            <w:tcW w:w="1378" w:type="dxa"/>
            <w:vAlign w:val="center"/>
          </w:tcPr>
          <w:p w14:paraId="128C7059"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丰水期</w:t>
            </w:r>
          </w:p>
        </w:tc>
      </w:tr>
      <w:tr w:rsidR="00466167" w:rsidRPr="00466167" w14:paraId="75525465" w14:textId="77777777" w:rsidTr="003D28C7">
        <w:tc>
          <w:tcPr>
            <w:tcW w:w="396" w:type="dxa"/>
            <w:vAlign w:val="center"/>
          </w:tcPr>
          <w:p w14:paraId="1F895045"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2</w:t>
            </w:r>
          </w:p>
        </w:tc>
        <w:tc>
          <w:tcPr>
            <w:tcW w:w="1017" w:type="dxa"/>
            <w:vAlign w:val="center"/>
          </w:tcPr>
          <w:p w14:paraId="71D9331E"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出厂水全分析</w:t>
            </w:r>
          </w:p>
        </w:tc>
        <w:tc>
          <w:tcPr>
            <w:tcW w:w="2551" w:type="dxa"/>
            <w:vAlign w:val="center"/>
          </w:tcPr>
          <w:p w14:paraId="348AEDC0"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《生活饮用水卫生标准》(GB5749-2022)表1、表2表3共97项</w:t>
            </w:r>
          </w:p>
        </w:tc>
        <w:tc>
          <w:tcPr>
            <w:tcW w:w="1276" w:type="dxa"/>
            <w:vAlign w:val="center"/>
          </w:tcPr>
          <w:p w14:paraId="50CFAF4C"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每年不少于1次</w:t>
            </w:r>
          </w:p>
        </w:tc>
        <w:tc>
          <w:tcPr>
            <w:tcW w:w="855" w:type="dxa"/>
            <w:vAlign w:val="center"/>
          </w:tcPr>
          <w:p w14:paraId="4A84DA90"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1</w:t>
            </w:r>
          </w:p>
        </w:tc>
        <w:tc>
          <w:tcPr>
            <w:tcW w:w="1118" w:type="dxa"/>
            <w:vAlign w:val="center"/>
          </w:tcPr>
          <w:p w14:paraId="65C1ABFD"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12</w:t>
            </w:r>
          </w:p>
        </w:tc>
        <w:tc>
          <w:tcPr>
            <w:tcW w:w="777" w:type="dxa"/>
            <w:vAlign w:val="center"/>
          </w:tcPr>
          <w:p w14:paraId="51EFF568"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12</w:t>
            </w:r>
          </w:p>
        </w:tc>
        <w:tc>
          <w:tcPr>
            <w:tcW w:w="1378" w:type="dxa"/>
            <w:vAlign w:val="center"/>
          </w:tcPr>
          <w:p w14:paraId="7DA67137"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丰水期</w:t>
            </w:r>
          </w:p>
        </w:tc>
      </w:tr>
      <w:tr w:rsidR="00466167" w:rsidRPr="00466167" w14:paraId="1AAF69C7" w14:textId="77777777" w:rsidTr="003D28C7">
        <w:tc>
          <w:tcPr>
            <w:tcW w:w="396" w:type="dxa"/>
            <w:vAlign w:val="center"/>
          </w:tcPr>
          <w:p w14:paraId="727CABFC"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3</w:t>
            </w:r>
          </w:p>
        </w:tc>
        <w:tc>
          <w:tcPr>
            <w:tcW w:w="1017" w:type="dxa"/>
            <w:vAlign w:val="center"/>
          </w:tcPr>
          <w:p w14:paraId="33DEE825"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出厂水常规指标</w:t>
            </w:r>
          </w:p>
        </w:tc>
        <w:tc>
          <w:tcPr>
            <w:tcW w:w="2551" w:type="dxa"/>
            <w:vAlign w:val="center"/>
          </w:tcPr>
          <w:p w14:paraId="097CA830"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《生活饮用水卫生标准》(GB5749-2022)表1、表2共43项+消毒副产物3项</w:t>
            </w:r>
          </w:p>
        </w:tc>
        <w:tc>
          <w:tcPr>
            <w:tcW w:w="1276" w:type="dxa"/>
            <w:vAlign w:val="center"/>
          </w:tcPr>
          <w:p w14:paraId="0E4CFDA0"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每年不少于2次</w:t>
            </w:r>
          </w:p>
        </w:tc>
        <w:tc>
          <w:tcPr>
            <w:tcW w:w="855" w:type="dxa"/>
            <w:vAlign w:val="center"/>
          </w:tcPr>
          <w:p w14:paraId="3AAAA1D7"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2</w:t>
            </w:r>
          </w:p>
        </w:tc>
        <w:tc>
          <w:tcPr>
            <w:tcW w:w="1118" w:type="dxa"/>
            <w:vAlign w:val="center"/>
          </w:tcPr>
          <w:p w14:paraId="3F0F9038"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12</w:t>
            </w:r>
          </w:p>
        </w:tc>
        <w:tc>
          <w:tcPr>
            <w:tcW w:w="777" w:type="dxa"/>
            <w:vAlign w:val="center"/>
          </w:tcPr>
          <w:p w14:paraId="531C8963"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24</w:t>
            </w:r>
          </w:p>
        </w:tc>
        <w:tc>
          <w:tcPr>
            <w:tcW w:w="1378" w:type="dxa"/>
            <w:vAlign w:val="center"/>
          </w:tcPr>
          <w:p w14:paraId="08CF7B07"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丰水期枯水期各1次</w:t>
            </w:r>
          </w:p>
        </w:tc>
      </w:tr>
      <w:tr w:rsidR="00466167" w:rsidRPr="00466167" w14:paraId="378F98EA" w14:textId="77777777" w:rsidTr="003D28C7">
        <w:tc>
          <w:tcPr>
            <w:tcW w:w="396" w:type="dxa"/>
            <w:vAlign w:val="center"/>
          </w:tcPr>
          <w:p w14:paraId="5679AD8A"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4</w:t>
            </w:r>
          </w:p>
        </w:tc>
        <w:tc>
          <w:tcPr>
            <w:tcW w:w="1017" w:type="dxa"/>
            <w:vAlign w:val="center"/>
          </w:tcPr>
          <w:p w14:paraId="15037475"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末梢水常规指标</w:t>
            </w:r>
          </w:p>
        </w:tc>
        <w:tc>
          <w:tcPr>
            <w:tcW w:w="2551" w:type="dxa"/>
            <w:vAlign w:val="center"/>
          </w:tcPr>
          <w:p w14:paraId="40976081"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《生活饮用水卫生标准》（GB5749-2022)表1、表2共43项+消毒副产物3项</w:t>
            </w:r>
          </w:p>
        </w:tc>
        <w:tc>
          <w:tcPr>
            <w:tcW w:w="1276" w:type="dxa"/>
            <w:vAlign w:val="center"/>
          </w:tcPr>
          <w:p w14:paraId="0A5E10F4"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每年不少于2次</w:t>
            </w:r>
          </w:p>
        </w:tc>
        <w:tc>
          <w:tcPr>
            <w:tcW w:w="855" w:type="dxa"/>
            <w:vAlign w:val="center"/>
          </w:tcPr>
          <w:p w14:paraId="55BD1D2F"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2</w:t>
            </w:r>
          </w:p>
        </w:tc>
        <w:tc>
          <w:tcPr>
            <w:tcW w:w="1118" w:type="dxa"/>
            <w:vAlign w:val="center"/>
          </w:tcPr>
          <w:p w14:paraId="531564EC"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12</w:t>
            </w:r>
          </w:p>
        </w:tc>
        <w:tc>
          <w:tcPr>
            <w:tcW w:w="777" w:type="dxa"/>
            <w:vAlign w:val="center"/>
          </w:tcPr>
          <w:p w14:paraId="76CD8B32"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24</w:t>
            </w:r>
          </w:p>
        </w:tc>
        <w:tc>
          <w:tcPr>
            <w:tcW w:w="1378" w:type="dxa"/>
            <w:vAlign w:val="center"/>
          </w:tcPr>
          <w:p w14:paraId="4661F8B9"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丰水期枯水期各1次</w:t>
            </w:r>
          </w:p>
        </w:tc>
      </w:tr>
      <w:tr w:rsidR="00466167" w:rsidRPr="00466167" w14:paraId="0590AE7D" w14:textId="77777777" w:rsidTr="003D28C7">
        <w:tc>
          <w:tcPr>
            <w:tcW w:w="396" w:type="dxa"/>
            <w:vAlign w:val="center"/>
          </w:tcPr>
          <w:p w14:paraId="1AEA1C55"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5</w:t>
            </w:r>
          </w:p>
        </w:tc>
        <w:tc>
          <w:tcPr>
            <w:tcW w:w="1017" w:type="dxa"/>
            <w:vAlign w:val="center"/>
          </w:tcPr>
          <w:p w14:paraId="224D9BC2"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管网水常规指标</w:t>
            </w:r>
          </w:p>
        </w:tc>
        <w:tc>
          <w:tcPr>
            <w:tcW w:w="2551" w:type="dxa"/>
            <w:vAlign w:val="center"/>
          </w:tcPr>
          <w:p w14:paraId="165D21C5"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浑浊度、色度、臭和</w:t>
            </w:r>
            <w:proofErr w:type="gramStart"/>
            <w:r w:rsidRPr="00466167">
              <w:rPr>
                <w:rFonts w:ascii="仿宋" w:eastAsia="仿宋" w:hAnsi="仿宋" w:cs="仿宋" w:hint="eastAsia"/>
                <w:bCs/>
                <w:sz w:val="18"/>
                <w:szCs w:val="18"/>
              </w:rPr>
              <w:t>味、</w:t>
            </w:r>
            <w:proofErr w:type="gramEnd"/>
            <w:r w:rsidRPr="00466167">
              <w:rPr>
                <w:rFonts w:ascii="仿宋" w:eastAsia="仿宋" w:hAnsi="仿宋" w:cs="仿宋" w:hint="eastAsia"/>
                <w:bCs/>
                <w:sz w:val="18"/>
                <w:szCs w:val="18"/>
              </w:rPr>
              <w:t>消毒剂余量、菌落总数、总大肠菌群6项</w:t>
            </w:r>
          </w:p>
        </w:tc>
        <w:tc>
          <w:tcPr>
            <w:tcW w:w="1276" w:type="dxa"/>
            <w:vAlign w:val="center"/>
          </w:tcPr>
          <w:p w14:paraId="0DE53033"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每年不少于2次</w:t>
            </w:r>
          </w:p>
        </w:tc>
        <w:tc>
          <w:tcPr>
            <w:tcW w:w="855" w:type="dxa"/>
            <w:vAlign w:val="center"/>
          </w:tcPr>
          <w:p w14:paraId="2C76DFC2"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2</w:t>
            </w:r>
          </w:p>
        </w:tc>
        <w:tc>
          <w:tcPr>
            <w:tcW w:w="1118" w:type="dxa"/>
            <w:vAlign w:val="center"/>
          </w:tcPr>
          <w:p w14:paraId="6772D709"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12*3=36</w:t>
            </w:r>
          </w:p>
        </w:tc>
        <w:tc>
          <w:tcPr>
            <w:tcW w:w="777" w:type="dxa"/>
            <w:vAlign w:val="center"/>
          </w:tcPr>
          <w:p w14:paraId="3BB07200"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36</w:t>
            </w:r>
            <w:r w:rsidRPr="00466167">
              <w:rPr>
                <w:rFonts w:ascii="仿宋" w:eastAsia="仿宋" w:hAnsi="仿宋" w:cs="仿宋"/>
                <w:bCs/>
                <w:sz w:val="18"/>
                <w:szCs w:val="18"/>
              </w:rPr>
              <w:t>*</w:t>
            </w:r>
            <w:r w:rsidRPr="00466167">
              <w:rPr>
                <w:rFonts w:ascii="仿宋" w:eastAsia="仿宋" w:hAnsi="仿宋" w:cs="仿宋" w:hint="eastAsia"/>
                <w:bCs/>
                <w:sz w:val="18"/>
                <w:szCs w:val="18"/>
              </w:rPr>
              <w:t>2</w:t>
            </w:r>
            <w:r w:rsidRPr="00466167">
              <w:rPr>
                <w:rFonts w:ascii="仿宋" w:eastAsia="仿宋" w:hAnsi="仿宋" w:cs="仿宋"/>
                <w:bCs/>
                <w:sz w:val="18"/>
                <w:szCs w:val="18"/>
              </w:rPr>
              <w:t>=</w:t>
            </w:r>
            <w:r w:rsidRPr="00466167">
              <w:rPr>
                <w:rFonts w:ascii="仿宋" w:eastAsia="仿宋" w:hAnsi="仿宋" w:cs="仿宋" w:hint="eastAsia"/>
                <w:bCs/>
                <w:sz w:val="18"/>
                <w:szCs w:val="18"/>
              </w:rPr>
              <w:t>72</w:t>
            </w:r>
          </w:p>
        </w:tc>
        <w:tc>
          <w:tcPr>
            <w:tcW w:w="1378" w:type="dxa"/>
            <w:vAlign w:val="center"/>
          </w:tcPr>
          <w:p w14:paraId="7B123BE5"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丰水期枯水期各1次</w:t>
            </w:r>
          </w:p>
        </w:tc>
      </w:tr>
      <w:tr w:rsidR="00466167" w:rsidRPr="00466167" w14:paraId="6E37A892" w14:textId="77777777" w:rsidTr="003D28C7">
        <w:tc>
          <w:tcPr>
            <w:tcW w:w="396" w:type="dxa"/>
            <w:vAlign w:val="center"/>
          </w:tcPr>
          <w:p w14:paraId="1A82B346"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6</w:t>
            </w:r>
          </w:p>
        </w:tc>
        <w:tc>
          <w:tcPr>
            <w:tcW w:w="1017" w:type="dxa"/>
            <w:vAlign w:val="center"/>
          </w:tcPr>
          <w:p w14:paraId="2324514F"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二次供水出水</w:t>
            </w:r>
          </w:p>
        </w:tc>
        <w:tc>
          <w:tcPr>
            <w:tcW w:w="2551" w:type="dxa"/>
            <w:vAlign w:val="center"/>
          </w:tcPr>
          <w:p w14:paraId="4350051D"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浑浊度、色度、臭和</w:t>
            </w:r>
            <w:proofErr w:type="gramStart"/>
            <w:r w:rsidRPr="00466167">
              <w:rPr>
                <w:rFonts w:ascii="仿宋" w:eastAsia="仿宋" w:hAnsi="仿宋" w:cs="仿宋" w:hint="eastAsia"/>
                <w:bCs/>
                <w:sz w:val="18"/>
                <w:szCs w:val="18"/>
              </w:rPr>
              <w:t>味、</w:t>
            </w:r>
            <w:proofErr w:type="gramEnd"/>
            <w:r w:rsidRPr="00466167">
              <w:rPr>
                <w:rFonts w:ascii="仿宋" w:eastAsia="仿宋" w:hAnsi="仿宋" w:cs="仿宋" w:hint="eastAsia"/>
                <w:bCs/>
                <w:sz w:val="18"/>
                <w:szCs w:val="18"/>
              </w:rPr>
              <w:t>肉眼可见物、PH、消毒剂余量、菌落总数、总大肠菌群8项</w:t>
            </w:r>
          </w:p>
        </w:tc>
        <w:tc>
          <w:tcPr>
            <w:tcW w:w="1276" w:type="dxa"/>
            <w:vAlign w:val="center"/>
          </w:tcPr>
          <w:p w14:paraId="6FE0F2F6"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每年不少于2次</w:t>
            </w:r>
          </w:p>
        </w:tc>
        <w:tc>
          <w:tcPr>
            <w:tcW w:w="855" w:type="dxa"/>
            <w:vAlign w:val="center"/>
          </w:tcPr>
          <w:p w14:paraId="23D5C7DF"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2</w:t>
            </w:r>
          </w:p>
        </w:tc>
        <w:tc>
          <w:tcPr>
            <w:tcW w:w="1118" w:type="dxa"/>
            <w:vAlign w:val="center"/>
          </w:tcPr>
          <w:p w14:paraId="5B617D44"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市区10个，三县和</w:t>
            </w:r>
            <w:proofErr w:type="gramStart"/>
            <w:r w:rsidRPr="00466167">
              <w:rPr>
                <w:rFonts w:ascii="仿宋" w:eastAsia="仿宋" w:hAnsi="仿宋" w:cs="仿宋" w:hint="eastAsia"/>
                <w:bCs/>
                <w:sz w:val="18"/>
                <w:szCs w:val="18"/>
              </w:rPr>
              <w:t>宿豫</w:t>
            </w:r>
            <w:proofErr w:type="gramEnd"/>
            <w:r w:rsidRPr="00466167">
              <w:rPr>
                <w:rFonts w:ascii="仿宋" w:eastAsia="仿宋" w:hAnsi="仿宋" w:cs="仿宋" w:hint="eastAsia"/>
                <w:bCs/>
                <w:sz w:val="18"/>
                <w:szCs w:val="18"/>
              </w:rPr>
              <w:t>、湖滨各5个，共35个</w:t>
            </w:r>
          </w:p>
        </w:tc>
        <w:tc>
          <w:tcPr>
            <w:tcW w:w="777" w:type="dxa"/>
            <w:vAlign w:val="center"/>
          </w:tcPr>
          <w:p w14:paraId="460F8FF1"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35</w:t>
            </w:r>
            <w:r w:rsidRPr="00466167">
              <w:rPr>
                <w:rFonts w:ascii="仿宋" w:eastAsia="仿宋" w:hAnsi="仿宋" w:cs="仿宋"/>
                <w:bCs/>
                <w:sz w:val="18"/>
                <w:szCs w:val="18"/>
              </w:rPr>
              <w:t>*</w:t>
            </w:r>
            <w:r w:rsidRPr="00466167">
              <w:rPr>
                <w:rFonts w:ascii="仿宋" w:eastAsia="仿宋" w:hAnsi="仿宋" w:cs="仿宋" w:hint="eastAsia"/>
                <w:bCs/>
                <w:sz w:val="18"/>
                <w:szCs w:val="18"/>
              </w:rPr>
              <w:t>2</w:t>
            </w:r>
            <w:r w:rsidRPr="00466167">
              <w:rPr>
                <w:rFonts w:ascii="仿宋" w:eastAsia="仿宋" w:hAnsi="仿宋" w:cs="仿宋"/>
                <w:bCs/>
                <w:sz w:val="18"/>
                <w:szCs w:val="18"/>
              </w:rPr>
              <w:t>=</w:t>
            </w:r>
            <w:r w:rsidRPr="00466167">
              <w:rPr>
                <w:rFonts w:ascii="仿宋" w:eastAsia="仿宋" w:hAnsi="仿宋" w:cs="仿宋" w:hint="eastAsia"/>
                <w:bCs/>
                <w:sz w:val="18"/>
                <w:szCs w:val="18"/>
              </w:rPr>
              <w:t>70</w:t>
            </w:r>
          </w:p>
        </w:tc>
        <w:tc>
          <w:tcPr>
            <w:tcW w:w="1378" w:type="dxa"/>
            <w:vAlign w:val="center"/>
          </w:tcPr>
          <w:p w14:paraId="5E11DC27"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丰水期枯水期各1次</w:t>
            </w:r>
          </w:p>
        </w:tc>
      </w:tr>
      <w:tr w:rsidR="00466167" w:rsidRPr="00466167" w14:paraId="026C2541" w14:textId="77777777" w:rsidTr="003D28C7">
        <w:trPr>
          <w:trHeight w:val="568"/>
        </w:trPr>
        <w:tc>
          <w:tcPr>
            <w:tcW w:w="396" w:type="dxa"/>
            <w:vAlign w:val="center"/>
          </w:tcPr>
          <w:p w14:paraId="684AD229"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7</w:t>
            </w:r>
          </w:p>
        </w:tc>
        <w:tc>
          <w:tcPr>
            <w:tcW w:w="1017" w:type="dxa"/>
            <w:vAlign w:val="center"/>
          </w:tcPr>
          <w:p w14:paraId="196D691B"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投诉响应</w:t>
            </w:r>
          </w:p>
        </w:tc>
        <w:tc>
          <w:tcPr>
            <w:tcW w:w="7955" w:type="dxa"/>
            <w:gridSpan w:val="6"/>
            <w:vAlign w:val="center"/>
          </w:tcPr>
          <w:p w14:paraId="1565EE1A" w14:textId="77777777" w:rsidR="00466167" w:rsidRPr="00466167" w:rsidRDefault="00466167" w:rsidP="00466167">
            <w:pPr>
              <w:widowControl/>
              <w:spacing w:line="200" w:lineRule="exact"/>
              <w:jc w:val="left"/>
              <w:rPr>
                <w:rFonts w:ascii="仿宋" w:eastAsia="仿宋" w:hAnsi="仿宋" w:cs="仿宋" w:hint="eastAsia"/>
                <w:bCs/>
                <w:sz w:val="18"/>
                <w:szCs w:val="18"/>
              </w:rPr>
            </w:pPr>
            <w:r w:rsidRPr="00466167">
              <w:rPr>
                <w:rFonts w:ascii="仿宋" w:eastAsia="仿宋" w:hAnsi="仿宋" w:cs="仿宋" w:hint="eastAsia"/>
                <w:bCs/>
                <w:sz w:val="18"/>
                <w:szCs w:val="18"/>
              </w:rPr>
              <w:t>根据领导批示、省市重大活动供水保障、群众投诉等情况，对直接指标和相关指标开展检测。</w:t>
            </w:r>
          </w:p>
        </w:tc>
      </w:tr>
      <w:tr w:rsidR="00466167" w:rsidRPr="00466167" w14:paraId="42BA41A7" w14:textId="77777777" w:rsidTr="003D28C7">
        <w:trPr>
          <w:trHeight w:val="526"/>
        </w:trPr>
        <w:tc>
          <w:tcPr>
            <w:tcW w:w="396" w:type="dxa"/>
            <w:vAlign w:val="center"/>
          </w:tcPr>
          <w:p w14:paraId="09DDDEDF"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8</w:t>
            </w:r>
          </w:p>
        </w:tc>
        <w:tc>
          <w:tcPr>
            <w:tcW w:w="1017" w:type="dxa"/>
            <w:vAlign w:val="center"/>
          </w:tcPr>
          <w:p w14:paraId="1FBBC398"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应急监测</w:t>
            </w:r>
          </w:p>
        </w:tc>
        <w:tc>
          <w:tcPr>
            <w:tcW w:w="7955" w:type="dxa"/>
            <w:gridSpan w:val="6"/>
            <w:vAlign w:val="center"/>
          </w:tcPr>
          <w:p w14:paraId="014B59A2" w14:textId="77777777" w:rsidR="00466167" w:rsidRPr="00466167" w:rsidRDefault="00466167" w:rsidP="00466167">
            <w:pPr>
              <w:widowControl/>
              <w:spacing w:line="200" w:lineRule="exact"/>
              <w:jc w:val="left"/>
              <w:rPr>
                <w:rFonts w:ascii="仿宋" w:eastAsia="仿宋" w:hAnsi="仿宋" w:cs="仿宋" w:hint="eastAsia"/>
                <w:bCs/>
                <w:sz w:val="18"/>
                <w:szCs w:val="18"/>
              </w:rPr>
            </w:pPr>
            <w:r w:rsidRPr="00466167">
              <w:rPr>
                <w:rFonts w:ascii="仿宋" w:eastAsia="仿宋" w:hAnsi="仿宋" w:cs="仿宋" w:hint="eastAsia"/>
                <w:bCs/>
                <w:sz w:val="18"/>
                <w:szCs w:val="18"/>
              </w:rPr>
              <w:t>发生水源水质突变或发生供水突发事故，对可能超标项目开展检测。</w:t>
            </w:r>
          </w:p>
        </w:tc>
      </w:tr>
      <w:tr w:rsidR="00466167" w:rsidRPr="00466167" w14:paraId="6A68D3B9" w14:textId="77777777" w:rsidTr="003D28C7">
        <w:trPr>
          <w:trHeight w:val="531"/>
        </w:trPr>
        <w:tc>
          <w:tcPr>
            <w:tcW w:w="396" w:type="dxa"/>
            <w:vAlign w:val="center"/>
          </w:tcPr>
          <w:p w14:paraId="7E7582CA"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9</w:t>
            </w:r>
          </w:p>
        </w:tc>
        <w:tc>
          <w:tcPr>
            <w:tcW w:w="1017" w:type="dxa"/>
            <w:vAlign w:val="center"/>
          </w:tcPr>
          <w:p w14:paraId="7D276847" w14:textId="77777777" w:rsidR="00466167" w:rsidRPr="00466167" w:rsidRDefault="00466167" w:rsidP="00466167">
            <w:pPr>
              <w:widowControl/>
              <w:spacing w:line="200" w:lineRule="exact"/>
              <w:jc w:val="center"/>
              <w:rPr>
                <w:rFonts w:ascii="仿宋" w:eastAsia="仿宋" w:hAnsi="仿宋" w:cs="仿宋" w:hint="eastAsia"/>
                <w:bCs/>
                <w:sz w:val="18"/>
                <w:szCs w:val="18"/>
              </w:rPr>
            </w:pPr>
            <w:r w:rsidRPr="00466167">
              <w:rPr>
                <w:rFonts w:ascii="仿宋" w:eastAsia="仿宋" w:hAnsi="仿宋" w:cs="仿宋" w:hint="eastAsia"/>
                <w:bCs/>
                <w:sz w:val="18"/>
                <w:szCs w:val="18"/>
              </w:rPr>
              <w:t>飞行检测</w:t>
            </w:r>
          </w:p>
        </w:tc>
        <w:tc>
          <w:tcPr>
            <w:tcW w:w="7955" w:type="dxa"/>
            <w:gridSpan w:val="6"/>
            <w:vAlign w:val="center"/>
          </w:tcPr>
          <w:p w14:paraId="6BD87762" w14:textId="77777777" w:rsidR="00466167" w:rsidRPr="00466167" w:rsidRDefault="00466167" w:rsidP="00466167">
            <w:pPr>
              <w:widowControl/>
              <w:spacing w:line="200" w:lineRule="exact"/>
              <w:jc w:val="left"/>
              <w:rPr>
                <w:rFonts w:ascii="仿宋" w:eastAsia="仿宋" w:hAnsi="仿宋" w:cs="仿宋" w:hint="eastAsia"/>
                <w:bCs/>
                <w:sz w:val="18"/>
                <w:szCs w:val="18"/>
              </w:rPr>
            </w:pPr>
            <w:r w:rsidRPr="00466167">
              <w:rPr>
                <w:rFonts w:ascii="仿宋" w:eastAsia="仿宋" w:hAnsi="仿宋" w:cs="仿宋" w:hint="eastAsia"/>
                <w:bCs/>
                <w:sz w:val="18"/>
                <w:szCs w:val="18"/>
              </w:rPr>
              <w:t>若国家和省、市有关部门监测发现我市自来水存在不合格项目，组织对不合格项目和关联项目进行复查。</w:t>
            </w:r>
          </w:p>
        </w:tc>
      </w:tr>
    </w:tbl>
    <w:p w14:paraId="528F5A6A" w14:textId="77777777" w:rsidR="00466167" w:rsidRPr="00466167" w:rsidRDefault="00466167" w:rsidP="00466167">
      <w:pPr>
        <w:adjustRightInd w:val="0"/>
        <w:snapToGrid w:val="0"/>
        <w:spacing w:line="540" w:lineRule="exact"/>
        <w:ind w:firstLineChars="200" w:firstLine="560"/>
        <w:rPr>
          <w:rFonts w:ascii="仿宋" w:eastAsia="仿宋" w:hAnsi="仿宋" w:cs="Times New Roman" w:hint="eastAsia"/>
          <w:sz w:val="28"/>
          <w:szCs w:val="28"/>
          <w14:ligatures w14:val="none"/>
        </w:rPr>
      </w:pPr>
      <w:r w:rsidRPr="00466167">
        <w:rPr>
          <w:rFonts w:ascii="仿宋" w:eastAsia="仿宋" w:hAnsi="仿宋" w:cs="Times New Roman" w:hint="eastAsia"/>
          <w:sz w:val="28"/>
          <w:szCs w:val="28"/>
          <w14:ligatures w14:val="none"/>
        </w:rPr>
        <w:t>其他:1、合同履行期间，国家和省、市有关政策法规发生变化导致监测项目和频次变化的，按照新增加的项目和频次执行，合同总价不变。</w:t>
      </w:r>
    </w:p>
    <w:p w14:paraId="608C7829" w14:textId="77777777" w:rsidR="00466167" w:rsidRPr="00466167" w:rsidRDefault="00466167" w:rsidP="00466167">
      <w:pPr>
        <w:adjustRightInd w:val="0"/>
        <w:snapToGrid w:val="0"/>
        <w:spacing w:line="540" w:lineRule="exact"/>
        <w:ind w:firstLineChars="200" w:firstLine="560"/>
        <w:rPr>
          <w:rFonts w:ascii="仿宋" w:eastAsia="仿宋" w:hAnsi="仿宋" w:cs="Times New Roman" w:hint="eastAsia"/>
          <w:sz w:val="28"/>
          <w:szCs w:val="28"/>
          <w14:ligatures w14:val="none"/>
        </w:rPr>
      </w:pPr>
      <w:r w:rsidRPr="00466167">
        <w:rPr>
          <w:rFonts w:ascii="仿宋" w:eastAsia="仿宋" w:hAnsi="仿宋" w:cs="Times New Roman" w:hint="eastAsia"/>
          <w:sz w:val="28"/>
          <w:szCs w:val="28"/>
          <w14:ligatures w14:val="none"/>
        </w:rPr>
        <w:t>2、合同履行期间，我市有新的水厂或水源地投入使用的，自投运之日起纳入检测范围，</w:t>
      </w:r>
      <w:bookmarkStart w:id="1" w:name="OLE_LINK8"/>
      <w:r w:rsidRPr="00466167">
        <w:rPr>
          <w:rFonts w:ascii="仿宋" w:eastAsia="仿宋" w:hAnsi="仿宋" w:cs="Times New Roman" w:hint="eastAsia"/>
          <w:sz w:val="28"/>
          <w:szCs w:val="28"/>
          <w14:ligatures w14:val="none"/>
        </w:rPr>
        <w:t>合同总价不变</w:t>
      </w:r>
      <w:bookmarkEnd w:id="1"/>
      <w:r w:rsidRPr="00466167">
        <w:rPr>
          <w:rFonts w:ascii="仿宋" w:eastAsia="仿宋" w:hAnsi="仿宋" w:cs="Times New Roman" w:hint="eastAsia"/>
          <w:sz w:val="28"/>
          <w:szCs w:val="28"/>
          <w14:ligatures w14:val="none"/>
        </w:rPr>
        <w:t>。</w:t>
      </w:r>
    </w:p>
    <w:p w14:paraId="07EAAD11" w14:textId="77777777" w:rsidR="00466167" w:rsidRPr="00466167" w:rsidRDefault="00466167" w:rsidP="00466167">
      <w:pPr>
        <w:adjustRightInd w:val="0"/>
        <w:snapToGrid w:val="0"/>
        <w:spacing w:line="540" w:lineRule="exact"/>
        <w:ind w:firstLineChars="200" w:firstLine="560"/>
        <w:rPr>
          <w:rFonts w:ascii="仿宋" w:eastAsia="仿宋" w:hAnsi="仿宋" w:cs="Times New Roman" w:hint="eastAsia"/>
          <w:sz w:val="28"/>
          <w:szCs w:val="28"/>
          <w14:ligatures w14:val="none"/>
        </w:rPr>
      </w:pPr>
      <w:r w:rsidRPr="00466167">
        <w:rPr>
          <w:rFonts w:ascii="仿宋" w:eastAsia="仿宋" w:hAnsi="仿宋" w:cs="Times New Roman" w:hint="eastAsia"/>
          <w:sz w:val="28"/>
          <w:szCs w:val="28"/>
          <w14:ligatures w14:val="none"/>
        </w:rPr>
        <w:t>3、合同履行期间，年投诉响应、应急检测、飞行检测三项累计次数10次以内予以免费检测，超过的由双方协商确定。</w:t>
      </w:r>
    </w:p>
    <w:p w14:paraId="50FE156E" w14:textId="77777777" w:rsidR="00466167" w:rsidRPr="00466167" w:rsidRDefault="00466167" w:rsidP="00466167">
      <w:pPr>
        <w:adjustRightInd w:val="0"/>
        <w:snapToGrid w:val="0"/>
        <w:spacing w:line="540" w:lineRule="exact"/>
        <w:ind w:firstLineChars="200" w:firstLine="560"/>
        <w:rPr>
          <w:rFonts w:ascii="仿宋" w:eastAsia="仿宋" w:hAnsi="仿宋" w:cs="Times New Roman" w:hint="eastAsia"/>
          <w:sz w:val="28"/>
          <w:szCs w:val="28"/>
          <w14:ligatures w14:val="none"/>
        </w:rPr>
      </w:pPr>
      <w:r w:rsidRPr="00466167">
        <w:rPr>
          <w:rFonts w:ascii="仿宋" w:eastAsia="仿宋" w:hAnsi="仿宋" w:cs="Times New Roman" w:hint="eastAsia"/>
          <w:sz w:val="28"/>
          <w:szCs w:val="28"/>
          <w14:ligatures w14:val="none"/>
        </w:rPr>
        <w:t>4、水源名单：宿迁市区骆马湖水源地、宿迁河湖连通水源地、湖滨新区骆马湖水源地、</w:t>
      </w:r>
      <w:proofErr w:type="gramStart"/>
      <w:r w:rsidRPr="00466167">
        <w:rPr>
          <w:rFonts w:ascii="仿宋" w:eastAsia="仿宋" w:hAnsi="仿宋" w:cs="Times New Roman" w:hint="eastAsia"/>
          <w:sz w:val="28"/>
          <w:szCs w:val="28"/>
          <w14:ligatures w14:val="none"/>
        </w:rPr>
        <w:t>宿豫区中</w:t>
      </w:r>
      <w:proofErr w:type="gramEnd"/>
      <w:r w:rsidRPr="00466167">
        <w:rPr>
          <w:rFonts w:ascii="仿宋" w:eastAsia="仿宋" w:hAnsi="仿宋" w:cs="Times New Roman" w:hint="eastAsia"/>
          <w:sz w:val="28"/>
          <w:szCs w:val="28"/>
          <w14:ligatures w14:val="none"/>
        </w:rPr>
        <w:t>运河水源地、沭阳县淮沭河</w:t>
      </w:r>
      <w:proofErr w:type="gramStart"/>
      <w:r w:rsidRPr="00466167">
        <w:rPr>
          <w:rFonts w:ascii="仿宋" w:eastAsia="仿宋" w:hAnsi="仿宋" w:cs="Times New Roman" w:hint="eastAsia"/>
          <w:sz w:val="28"/>
          <w:szCs w:val="28"/>
          <w14:ligatures w14:val="none"/>
        </w:rPr>
        <w:t>沭</w:t>
      </w:r>
      <w:proofErr w:type="gramEnd"/>
      <w:r w:rsidRPr="00466167">
        <w:rPr>
          <w:rFonts w:ascii="仿宋" w:eastAsia="仿宋" w:hAnsi="仿宋" w:cs="Times New Roman" w:hint="eastAsia"/>
          <w:sz w:val="28"/>
          <w:szCs w:val="28"/>
          <w14:ligatures w14:val="none"/>
        </w:rPr>
        <w:t>城闸北水源地、沭阳县淮沭河</w:t>
      </w:r>
      <w:proofErr w:type="gramStart"/>
      <w:r w:rsidRPr="00466167">
        <w:rPr>
          <w:rFonts w:ascii="仿宋" w:eastAsia="仿宋" w:hAnsi="仿宋" w:cs="Times New Roman" w:hint="eastAsia"/>
          <w:sz w:val="28"/>
          <w:szCs w:val="28"/>
          <w14:ligatures w14:val="none"/>
        </w:rPr>
        <w:t>沭城闸南</w:t>
      </w:r>
      <w:proofErr w:type="gramEnd"/>
      <w:r w:rsidRPr="00466167">
        <w:rPr>
          <w:rFonts w:ascii="仿宋" w:eastAsia="仿宋" w:hAnsi="仿宋" w:cs="Times New Roman" w:hint="eastAsia"/>
          <w:sz w:val="28"/>
          <w:szCs w:val="28"/>
          <w14:ligatures w14:val="none"/>
        </w:rPr>
        <w:t>水源地、沭阳县</w:t>
      </w:r>
      <w:proofErr w:type="gramStart"/>
      <w:r w:rsidRPr="00466167">
        <w:rPr>
          <w:rFonts w:ascii="仿宋" w:eastAsia="仿宋" w:hAnsi="仿宋" w:cs="Times New Roman" w:hint="eastAsia"/>
          <w:sz w:val="28"/>
          <w:szCs w:val="28"/>
          <w14:ligatures w14:val="none"/>
        </w:rPr>
        <w:t>沭</w:t>
      </w:r>
      <w:proofErr w:type="gramEnd"/>
      <w:r w:rsidRPr="00466167">
        <w:rPr>
          <w:rFonts w:ascii="仿宋" w:eastAsia="仿宋" w:hAnsi="仿宋" w:cs="Times New Roman" w:hint="eastAsia"/>
          <w:sz w:val="28"/>
          <w:szCs w:val="28"/>
          <w14:ligatures w14:val="none"/>
        </w:rPr>
        <w:t>新河庙头水源地、泗阳中运河双桥水源地、泗阳成子湖水源地、泗阳中运河竹</w:t>
      </w:r>
      <w:proofErr w:type="gramStart"/>
      <w:r w:rsidRPr="00466167">
        <w:rPr>
          <w:rFonts w:ascii="仿宋" w:eastAsia="仿宋" w:hAnsi="仿宋" w:cs="Times New Roman" w:hint="eastAsia"/>
          <w:sz w:val="28"/>
          <w:szCs w:val="28"/>
          <w14:ligatures w14:val="none"/>
        </w:rPr>
        <w:t>洛</w:t>
      </w:r>
      <w:proofErr w:type="gramEnd"/>
      <w:r w:rsidRPr="00466167">
        <w:rPr>
          <w:rFonts w:ascii="仿宋" w:eastAsia="仿宋" w:hAnsi="仿宋" w:cs="Times New Roman" w:hint="eastAsia"/>
          <w:sz w:val="28"/>
          <w:szCs w:val="28"/>
          <w14:ligatures w14:val="none"/>
        </w:rPr>
        <w:t>坝水源地、泗洪县成子湖龙集水源地、泗洪县徐洪河水源地。</w:t>
      </w:r>
    </w:p>
    <w:p w14:paraId="3E88F5E7" w14:textId="77777777" w:rsidR="00466167" w:rsidRPr="00466167" w:rsidRDefault="00466167" w:rsidP="00466167">
      <w:pPr>
        <w:adjustRightInd w:val="0"/>
        <w:snapToGrid w:val="0"/>
        <w:spacing w:line="540" w:lineRule="exact"/>
        <w:ind w:firstLineChars="200" w:firstLine="560"/>
        <w:rPr>
          <w:rFonts w:ascii="仿宋" w:eastAsia="仿宋" w:hAnsi="仿宋" w:cs="Times New Roman" w:hint="eastAsia"/>
          <w:sz w:val="28"/>
          <w:szCs w:val="28"/>
          <w14:ligatures w14:val="none"/>
        </w:rPr>
      </w:pPr>
      <w:r w:rsidRPr="00466167">
        <w:rPr>
          <w:rFonts w:ascii="仿宋" w:eastAsia="仿宋" w:hAnsi="仿宋" w:cs="Times New Roman" w:hint="eastAsia"/>
          <w:sz w:val="28"/>
          <w:szCs w:val="28"/>
          <w14:ligatures w14:val="none"/>
        </w:rPr>
        <w:t>5、水厂名单：江苏联合水</w:t>
      </w:r>
      <w:proofErr w:type="gramStart"/>
      <w:r w:rsidRPr="00466167">
        <w:rPr>
          <w:rFonts w:ascii="仿宋" w:eastAsia="仿宋" w:hAnsi="仿宋" w:cs="Times New Roman" w:hint="eastAsia"/>
          <w:sz w:val="28"/>
          <w:szCs w:val="28"/>
          <w14:ligatures w14:val="none"/>
        </w:rPr>
        <w:t>务一</w:t>
      </w:r>
      <w:proofErr w:type="gramEnd"/>
      <w:r w:rsidRPr="00466167">
        <w:rPr>
          <w:rFonts w:ascii="仿宋" w:eastAsia="仿宋" w:hAnsi="仿宋" w:cs="Times New Roman" w:hint="eastAsia"/>
          <w:sz w:val="28"/>
          <w:szCs w:val="28"/>
          <w14:ligatures w14:val="none"/>
        </w:rPr>
        <w:t>水厂、江苏联合水</w:t>
      </w:r>
      <w:proofErr w:type="gramStart"/>
      <w:r w:rsidRPr="00466167">
        <w:rPr>
          <w:rFonts w:ascii="仿宋" w:eastAsia="仿宋" w:hAnsi="仿宋" w:cs="Times New Roman" w:hint="eastAsia"/>
          <w:sz w:val="28"/>
          <w:szCs w:val="28"/>
          <w14:ligatures w14:val="none"/>
        </w:rPr>
        <w:t>务</w:t>
      </w:r>
      <w:proofErr w:type="gramEnd"/>
      <w:r w:rsidRPr="00466167">
        <w:rPr>
          <w:rFonts w:ascii="仿宋" w:eastAsia="仿宋" w:hAnsi="仿宋" w:cs="Times New Roman" w:hint="eastAsia"/>
          <w:sz w:val="28"/>
          <w:szCs w:val="28"/>
          <w14:ligatures w14:val="none"/>
        </w:rPr>
        <w:t>二水厂、湖滨新区新源水厂、宿豫城东水厂、沭阳县</w:t>
      </w:r>
      <w:proofErr w:type="gramStart"/>
      <w:r w:rsidRPr="00466167">
        <w:rPr>
          <w:rFonts w:ascii="仿宋" w:eastAsia="仿宋" w:hAnsi="仿宋" w:cs="Times New Roman" w:hint="eastAsia"/>
          <w:sz w:val="28"/>
          <w:szCs w:val="28"/>
          <w14:ligatures w14:val="none"/>
        </w:rPr>
        <w:t>沭</w:t>
      </w:r>
      <w:proofErr w:type="gramEnd"/>
      <w:r w:rsidRPr="00466167">
        <w:rPr>
          <w:rFonts w:ascii="仿宋" w:eastAsia="仿宋" w:hAnsi="仿宋" w:cs="Times New Roman" w:hint="eastAsia"/>
          <w:sz w:val="28"/>
          <w:szCs w:val="28"/>
          <w14:ligatures w14:val="none"/>
        </w:rPr>
        <w:t>源水厂、</w:t>
      </w:r>
      <w:proofErr w:type="gramStart"/>
      <w:r w:rsidRPr="00466167">
        <w:rPr>
          <w:rFonts w:ascii="仿宋" w:eastAsia="仿宋" w:hAnsi="仿宋" w:cs="Times New Roman" w:hint="eastAsia"/>
          <w:sz w:val="28"/>
          <w:szCs w:val="28"/>
          <w14:ligatures w14:val="none"/>
        </w:rPr>
        <w:t>沭阳县梦溪水</w:t>
      </w:r>
      <w:proofErr w:type="gramEnd"/>
      <w:r w:rsidRPr="00466167">
        <w:rPr>
          <w:rFonts w:ascii="仿宋" w:eastAsia="仿宋" w:hAnsi="仿宋" w:cs="Times New Roman" w:hint="eastAsia"/>
          <w:sz w:val="28"/>
          <w:szCs w:val="28"/>
          <w14:ligatures w14:val="none"/>
        </w:rPr>
        <w:t>厂、沭阳县庙头水厂、泗阳深水</w:t>
      </w:r>
      <w:proofErr w:type="gramStart"/>
      <w:r w:rsidRPr="00466167">
        <w:rPr>
          <w:rFonts w:ascii="仿宋" w:eastAsia="仿宋" w:hAnsi="仿宋" w:cs="Times New Roman" w:hint="eastAsia"/>
          <w:sz w:val="28"/>
          <w:szCs w:val="28"/>
          <w14:ligatures w14:val="none"/>
        </w:rPr>
        <w:t>水务一</w:t>
      </w:r>
      <w:proofErr w:type="gramEnd"/>
      <w:r w:rsidRPr="00466167">
        <w:rPr>
          <w:rFonts w:ascii="仿宋" w:eastAsia="仿宋" w:hAnsi="仿宋" w:cs="Times New Roman" w:hint="eastAsia"/>
          <w:sz w:val="28"/>
          <w:szCs w:val="28"/>
          <w14:ligatures w14:val="none"/>
        </w:rPr>
        <w:t>水厂、泗阳深水</w:t>
      </w:r>
      <w:proofErr w:type="gramStart"/>
      <w:r w:rsidRPr="00466167">
        <w:rPr>
          <w:rFonts w:ascii="仿宋" w:eastAsia="仿宋" w:hAnsi="仿宋" w:cs="Times New Roman" w:hint="eastAsia"/>
          <w:sz w:val="28"/>
          <w:szCs w:val="28"/>
          <w14:ligatures w14:val="none"/>
        </w:rPr>
        <w:t>水务</w:t>
      </w:r>
      <w:proofErr w:type="gramEnd"/>
      <w:r w:rsidRPr="00466167">
        <w:rPr>
          <w:rFonts w:ascii="仿宋" w:eastAsia="仿宋" w:hAnsi="仿宋" w:cs="Times New Roman" w:hint="eastAsia"/>
          <w:sz w:val="28"/>
          <w:szCs w:val="28"/>
          <w14:ligatures w14:val="none"/>
        </w:rPr>
        <w:t>二水厂、泗阳成子湖水厂、泗洪集泰水厂、泗洪博</w:t>
      </w:r>
      <w:proofErr w:type="gramStart"/>
      <w:r w:rsidRPr="00466167">
        <w:rPr>
          <w:rFonts w:ascii="仿宋" w:eastAsia="仿宋" w:hAnsi="仿宋" w:cs="Times New Roman" w:hint="eastAsia"/>
          <w:sz w:val="28"/>
          <w:szCs w:val="28"/>
          <w14:ligatures w14:val="none"/>
        </w:rPr>
        <w:t>世</w:t>
      </w:r>
      <w:proofErr w:type="gramEnd"/>
      <w:r w:rsidRPr="00466167">
        <w:rPr>
          <w:rFonts w:ascii="仿宋" w:eastAsia="仿宋" w:hAnsi="仿宋" w:cs="Times New Roman" w:hint="eastAsia"/>
          <w:sz w:val="28"/>
          <w:szCs w:val="28"/>
          <w14:ligatures w14:val="none"/>
        </w:rPr>
        <w:t>科水厂。</w:t>
      </w:r>
    </w:p>
    <w:p w14:paraId="274E69B3" w14:textId="77777777" w:rsidR="00466167" w:rsidRPr="00466167" w:rsidRDefault="00466167" w:rsidP="00466167">
      <w:pPr>
        <w:adjustRightInd w:val="0"/>
        <w:snapToGrid w:val="0"/>
        <w:spacing w:line="540" w:lineRule="exact"/>
        <w:ind w:firstLineChars="200" w:firstLine="560"/>
        <w:rPr>
          <w:rFonts w:ascii="仿宋" w:eastAsia="仿宋" w:hAnsi="仿宋" w:cs="Times New Roman" w:hint="eastAsia"/>
          <w:sz w:val="28"/>
          <w:szCs w:val="28"/>
          <w14:ligatures w14:val="none"/>
        </w:rPr>
      </w:pPr>
      <w:r w:rsidRPr="00466167">
        <w:rPr>
          <w:rFonts w:ascii="仿宋" w:eastAsia="仿宋" w:hAnsi="仿宋" w:cs="Times New Roman" w:hint="eastAsia"/>
          <w:sz w:val="28"/>
          <w:szCs w:val="28"/>
          <w14:ligatures w14:val="none"/>
        </w:rPr>
        <w:t>6、完成年度检测后，需提交水质分析报告。</w:t>
      </w:r>
    </w:p>
    <w:p w14:paraId="0639B626" w14:textId="77777777" w:rsidR="00466167" w:rsidRPr="00466167" w:rsidRDefault="00466167" w:rsidP="00466167">
      <w:pPr>
        <w:adjustRightInd w:val="0"/>
        <w:snapToGrid w:val="0"/>
        <w:spacing w:line="540" w:lineRule="exact"/>
        <w:ind w:firstLineChars="200" w:firstLine="560"/>
        <w:rPr>
          <w:rFonts w:ascii="仿宋" w:eastAsia="仿宋" w:hAnsi="仿宋" w:cs="Times New Roman" w:hint="eastAsia"/>
          <w:sz w:val="28"/>
          <w:szCs w:val="28"/>
          <w14:ligatures w14:val="none"/>
        </w:rPr>
      </w:pPr>
      <w:r w:rsidRPr="00466167">
        <w:rPr>
          <w:rFonts w:ascii="仿宋" w:eastAsia="仿宋" w:hAnsi="仿宋" w:cs="Times New Roman" w:hint="eastAsia"/>
          <w:sz w:val="28"/>
          <w:szCs w:val="28"/>
          <w14:ligatures w14:val="none"/>
        </w:rPr>
        <w:t>五、人员配备及其他要求</w:t>
      </w:r>
    </w:p>
    <w:p w14:paraId="6F0D732B" w14:textId="77777777" w:rsidR="00466167" w:rsidRPr="00466167" w:rsidRDefault="00466167" w:rsidP="00466167">
      <w:pPr>
        <w:adjustRightInd w:val="0"/>
        <w:snapToGrid w:val="0"/>
        <w:spacing w:line="540" w:lineRule="exact"/>
        <w:ind w:firstLineChars="200" w:firstLine="560"/>
        <w:rPr>
          <w:rFonts w:ascii="仿宋" w:eastAsia="仿宋" w:hAnsi="仿宋" w:cs="Times New Roman" w:hint="eastAsia"/>
          <w:sz w:val="28"/>
          <w:szCs w:val="28"/>
          <w14:ligatures w14:val="none"/>
        </w:rPr>
      </w:pPr>
      <w:r w:rsidRPr="00466167">
        <w:rPr>
          <w:rFonts w:ascii="仿宋" w:eastAsia="仿宋" w:hAnsi="仿宋" w:cs="Times New Roman" w:hint="eastAsia"/>
          <w:sz w:val="28"/>
          <w:szCs w:val="28"/>
          <w14:ligatures w14:val="none"/>
        </w:rPr>
        <w:t>（一）项目负责人要求。设置一名项目负责人，可单独设置，也可由项目团队人员兼任，投标单位正式人员，负责项目管理，包括与采购人沟通协调，项目团队人员管理、协调整体工作进度推进等工作。</w:t>
      </w:r>
    </w:p>
    <w:p w14:paraId="72082EA1" w14:textId="77777777" w:rsidR="00466167" w:rsidRPr="00466167" w:rsidRDefault="00466167" w:rsidP="00466167">
      <w:pPr>
        <w:adjustRightInd w:val="0"/>
        <w:snapToGrid w:val="0"/>
        <w:spacing w:line="540" w:lineRule="exact"/>
        <w:ind w:firstLineChars="200" w:firstLine="560"/>
        <w:rPr>
          <w:rFonts w:ascii="仿宋" w:eastAsia="仿宋" w:hAnsi="仿宋" w:cs="Times New Roman" w:hint="eastAsia"/>
          <w:sz w:val="28"/>
          <w:szCs w:val="28"/>
          <w14:ligatures w14:val="none"/>
        </w:rPr>
      </w:pPr>
      <w:r w:rsidRPr="00466167">
        <w:rPr>
          <w:rFonts w:ascii="仿宋" w:eastAsia="仿宋" w:hAnsi="仿宋" w:cs="Times New Roman" w:hint="eastAsia"/>
          <w:sz w:val="28"/>
          <w:szCs w:val="28"/>
          <w14:ligatures w14:val="none"/>
        </w:rPr>
        <w:t>（二）</w:t>
      </w:r>
      <w:r w:rsidRPr="00466167">
        <w:rPr>
          <w:rFonts w:ascii="仿宋" w:eastAsia="仿宋" w:hAnsi="仿宋" w:cs="Times New Roman"/>
          <w:sz w:val="28"/>
          <w:szCs w:val="28"/>
          <w14:ligatures w14:val="none"/>
        </w:rPr>
        <w:t>技术团队要求</w:t>
      </w:r>
      <w:r w:rsidRPr="00466167">
        <w:rPr>
          <w:rFonts w:ascii="仿宋" w:eastAsia="仿宋" w:hAnsi="仿宋" w:cs="Times New Roman" w:hint="eastAsia"/>
          <w:sz w:val="28"/>
          <w:szCs w:val="28"/>
          <w14:ligatures w14:val="none"/>
        </w:rPr>
        <w:t>。总人数不作最低要求，</w:t>
      </w:r>
      <w:r w:rsidRPr="00466167">
        <w:rPr>
          <w:rFonts w:ascii="仿宋" w:eastAsia="仿宋" w:hAnsi="仿宋" w:cs="Times New Roman"/>
          <w:sz w:val="28"/>
          <w:szCs w:val="28"/>
          <w14:ligatures w14:val="none"/>
        </w:rPr>
        <w:t>团队人员均应具备较强工作能力，胜任本项目，为项目提供强有力的技术支撑。</w:t>
      </w:r>
    </w:p>
    <w:p w14:paraId="3EF1D9FD" w14:textId="77777777" w:rsidR="00466167" w:rsidRPr="00466167" w:rsidRDefault="00466167" w:rsidP="00466167">
      <w:pPr>
        <w:adjustRightInd w:val="0"/>
        <w:snapToGrid w:val="0"/>
        <w:spacing w:line="540" w:lineRule="exact"/>
        <w:ind w:firstLineChars="200" w:firstLine="560"/>
        <w:rPr>
          <w:rFonts w:ascii="仿宋" w:eastAsia="仿宋" w:hAnsi="仿宋" w:cs="Times New Roman" w:hint="eastAsia"/>
          <w:sz w:val="28"/>
          <w:szCs w:val="28"/>
          <w14:ligatures w14:val="none"/>
        </w:rPr>
      </w:pPr>
      <w:r w:rsidRPr="00466167">
        <w:rPr>
          <w:rFonts w:ascii="仿宋" w:eastAsia="仿宋" w:hAnsi="仿宋" w:cs="Times New Roman" w:hint="eastAsia"/>
          <w:sz w:val="28"/>
          <w:szCs w:val="28"/>
          <w14:ligatures w14:val="none"/>
        </w:rPr>
        <w:t>（三）</w:t>
      </w:r>
      <w:r w:rsidRPr="00466167">
        <w:rPr>
          <w:rFonts w:ascii="仿宋" w:eastAsia="仿宋" w:hAnsi="仿宋" w:cs="Times New Roman"/>
          <w:sz w:val="28"/>
          <w:szCs w:val="28"/>
          <w14:ligatures w14:val="none"/>
        </w:rPr>
        <w:t>车辆要求</w:t>
      </w:r>
      <w:r w:rsidRPr="00466167">
        <w:rPr>
          <w:rFonts w:ascii="仿宋" w:eastAsia="仿宋" w:hAnsi="仿宋" w:cs="Times New Roman" w:hint="eastAsia"/>
          <w:sz w:val="28"/>
          <w:szCs w:val="28"/>
          <w14:ligatures w14:val="none"/>
        </w:rPr>
        <w:t>。</w:t>
      </w:r>
      <w:r w:rsidRPr="00466167">
        <w:rPr>
          <w:rFonts w:ascii="仿宋" w:eastAsia="仿宋" w:hAnsi="仿宋" w:cs="Times New Roman"/>
          <w:sz w:val="28"/>
          <w:szCs w:val="28"/>
          <w14:ligatures w14:val="none"/>
        </w:rPr>
        <w:t>本项目要求自行配备车辆用于日常巡查，费用包含在投标报价中。</w:t>
      </w:r>
    </w:p>
    <w:p w14:paraId="5F44905B" w14:textId="77777777" w:rsidR="00466167" w:rsidRPr="00466167" w:rsidRDefault="00466167" w:rsidP="00466167">
      <w:pPr>
        <w:adjustRightInd w:val="0"/>
        <w:snapToGrid w:val="0"/>
        <w:spacing w:line="540" w:lineRule="exact"/>
        <w:ind w:firstLineChars="200" w:firstLine="560"/>
        <w:rPr>
          <w:rFonts w:ascii="仿宋" w:eastAsia="仿宋" w:hAnsi="仿宋" w:cs="Times New Roman" w:hint="eastAsia"/>
          <w:sz w:val="28"/>
          <w:szCs w:val="28"/>
          <w14:ligatures w14:val="none"/>
        </w:rPr>
      </w:pPr>
      <w:r w:rsidRPr="00466167">
        <w:rPr>
          <w:rFonts w:ascii="仿宋" w:eastAsia="仿宋" w:hAnsi="仿宋" w:cs="Times New Roman" w:hint="eastAsia"/>
          <w:sz w:val="28"/>
          <w:szCs w:val="28"/>
          <w14:ligatures w14:val="none"/>
        </w:rPr>
        <w:t>（四）</w:t>
      </w:r>
      <w:r w:rsidRPr="00466167">
        <w:rPr>
          <w:rFonts w:ascii="仿宋" w:eastAsia="仿宋" w:hAnsi="仿宋" w:cs="Times New Roman"/>
          <w:sz w:val="28"/>
          <w:szCs w:val="28"/>
          <w14:ligatures w14:val="none"/>
        </w:rPr>
        <w:t>安全要求</w:t>
      </w:r>
      <w:r w:rsidRPr="00466167">
        <w:rPr>
          <w:rFonts w:ascii="仿宋" w:eastAsia="仿宋" w:hAnsi="仿宋" w:cs="Times New Roman" w:hint="eastAsia"/>
          <w:sz w:val="28"/>
          <w:szCs w:val="28"/>
          <w14:ligatures w14:val="none"/>
        </w:rPr>
        <w:t>。</w:t>
      </w:r>
      <w:r w:rsidRPr="00466167">
        <w:rPr>
          <w:rFonts w:ascii="仿宋" w:eastAsia="仿宋" w:hAnsi="仿宋" w:cs="Times New Roman"/>
          <w:sz w:val="28"/>
          <w:szCs w:val="28"/>
          <w14:ligatures w14:val="none"/>
        </w:rPr>
        <w:t>在项目实施过程中要保证设备、人员的安全，不影响被检测单位的生产生活，安全保障得力。项目人员安全由投标方自行负责。</w:t>
      </w:r>
    </w:p>
    <w:p w14:paraId="6462DDE8" w14:textId="77777777" w:rsidR="00466167" w:rsidRPr="00466167" w:rsidRDefault="00466167" w:rsidP="00466167">
      <w:pPr>
        <w:adjustRightInd w:val="0"/>
        <w:snapToGrid w:val="0"/>
        <w:spacing w:line="540" w:lineRule="exact"/>
        <w:ind w:firstLineChars="200" w:firstLine="560"/>
        <w:rPr>
          <w:rFonts w:ascii="仿宋" w:eastAsia="仿宋" w:hAnsi="仿宋" w:cs="Times New Roman" w:hint="eastAsia"/>
          <w:sz w:val="28"/>
          <w:szCs w:val="28"/>
          <w14:ligatures w14:val="none"/>
        </w:rPr>
      </w:pPr>
      <w:r w:rsidRPr="00466167">
        <w:rPr>
          <w:rFonts w:ascii="仿宋" w:eastAsia="仿宋" w:hAnsi="仿宋" w:cs="Times New Roman" w:hint="eastAsia"/>
          <w:sz w:val="28"/>
          <w:szCs w:val="28"/>
          <w14:ligatures w14:val="none"/>
        </w:rPr>
        <w:t>六、</w:t>
      </w:r>
      <w:r w:rsidRPr="00466167">
        <w:rPr>
          <w:rFonts w:ascii="仿宋" w:eastAsia="仿宋" w:hAnsi="仿宋" w:cs="Times New Roman"/>
          <w:sz w:val="28"/>
          <w:szCs w:val="28"/>
          <w14:ligatures w14:val="none"/>
        </w:rPr>
        <w:t>质量要求</w:t>
      </w:r>
    </w:p>
    <w:p w14:paraId="3FE7E7DF" w14:textId="77777777" w:rsidR="00466167" w:rsidRPr="00466167" w:rsidRDefault="00466167" w:rsidP="00466167">
      <w:pPr>
        <w:adjustRightInd w:val="0"/>
        <w:snapToGrid w:val="0"/>
        <w:spacing w:line="540" w:lineRule="exact"/>
        <w:ind w:firstLineChars="200" w:firstLine="560"/>
        <w:rPr>
          <w:rFonts w:ascii="仿宋" w:eastAsia="仿宋" w:hAnsi="仿宋" w:cs="Times New Roman" w:hint="eastAsia"/>
          <w:sz w:val="28"/>
          <w:szCs w:val="28"/>
          <w14:ligatures w14:val="none"/>
        </w:rPr>
      </w:pPr>
      <w:r w:rsidRPr="00466167">
        <w:rPr>
          <w:rFonts w:ascii="仿宋" w:eastAsia="仿宋" w:hAnsi="仿宋" w:cs="Times New Roman"/>
          <w:sz w:val="28"/>
          <w:szCs w:val="28"/>
          <w14:ligatures w14:val="none"/>
        </w:rPr>
        <w:t>样品的采集、保存和管理、水质检测等应严格按照《生活饮用水标准检验方法》、《地表水环境质量标准》等相关标准执行，以及其他适用于生活饮用水的国家或行业标准方法；实验室质量控制要满足精密度和准确度的要求</w:t>
      </w:r>
      <w:r w:rsidRPr="00466167">
        <w:rPr>
          <w:rFonts w:ascii="仿宋" w:eastAsia="仿宋" w:hAnsi="仿宋" w:cs="Times New Roman" w:hint="eastAsia"/>
          <w:sz w:val="28"/>
          <w:szCs w:val="28"/>
          <w14:ligatures w14:val="none"/>
        </w:rPr>
        <w:t>。</w:t>
      </w:r>
    </w:p>
    <w:p w14:paraId="3EB720A4" w14:textId="77777777" w:rsidR="00466167" w:rsidRPr="00466167" w:rsidRDefault="00466167" w:rsidP="00466167">
      <w:pPr>
        <w:adjustRightInd w:val="0"/>
        <w:snapToGrid w:val="0"/>
        <w:spacing w:line="540" w:lineRule="exact"/>
        <w:ind w:firstLineChars="200" w:firstLine="560"/>
        <w:rPr>
          <w:rFonts w:ascii="仿宋" w:eastAsia="仿宋" w:hAnsi="仿宋" w:cs="Times New Roman" w:hint="eastAsia"/>
          <w:sz w:val="28"/>
          <w:szCs w:val="28"/>
          <w14:ligatures w14:val="none"/>
        </w:rPr>
      </w:pPr>
      <w:r w:rsidRPr="00466167">
        <w:rPr>
          <w:rFonts w:ascii="仿宋" w:eastAsia="仿宋" w:hAnsi="仿宋" w:cs="Times New Roman" w:hint="eastAsia"/>
          <w:sz w:val="28"/>
          <w:szCs w:val="28"/>
          <w14:ligatures w14:val="none"/>
        </w:rPr>
        <w:t>七、</w:t>
      </w:r>
      <w:r w:rsidRPr="00466167">
        <w:rPr>
          <w:rFonts w:ascii="仿宋" w:eastAsia="仿宋" w:hAnsi="仿宋" w:cs="Times New Roman"/>
          <w:sz w:val="28"/>
          <w:szCs w:val="28"/>
          <w14:ligatures w14:val="none"/>
        </w:rPr>
        <w:t>成果要求</w:t>
      </w:r>
    </w:p>
    <w:p w14:paraId="126C0A20" w14:textId="77777777" w:rsidR="00466167" w:rsidRPr="00466167" w:rsidRDefault="00466167" w:rsidP="00466167">
      <w:pPr>
        <w:adjustRightInd w:val="0"/>
        <w:snapToGrid w:val="0"/>
        <w:spacing w:line="540" w:lineRule="exact"/>
        <w:ind w:firstLineChars="200" w:firstLine="560"/>
        <w:rPr>
          <w:rFonts w:ascii="仿宋" w:eastAsia="仿宋" w:hAnsi="仿宋" w:cs="Times New Roman" w:hint="eastAsia"/>
          <w:sz w:val="28"/>
          <w:szCs w:val="28"/>
          <w14:ligatures w14:val="none"/>
        </w:rPr>
      </w:pPr>
      <w:r w:rsidRPr="00466167">
        <w:rPr>
          <w:rFonts w:ascii="仿宋" w:eastAsia="仿宋" w:hAnsi="仿宋" w:cs="Times New Roman"/>
          <w:sz w:val="28"/>
          <w:szCs w:val="28"/>
          <w14:ligatures w14:val="none"/>
        </w:rPr>
        <w:t>根据</w:t>
      </w:r>
      <w:r w:rsidRPr="00466167">
        <w:rPr>
          <w:rFonts w:ascii="仿宋" w:eastAsia="仿宋" w:hAnsi="仿宋" w:cs="Times New Roman" w:hint="eastAsia"/>
          <w:sz w:val="28"/>
          <w:szCs w:val="28"/>
          <w14:ligatures w14:val="none"/>
        </w:rPr>
        <w:t>采购人</w:t>
      </w:r>
      <w:r w:rsidRPr="00466167">
        <w:rPr>
          <w:rFonts w:ascii="仿宋" w:eastAsia="仿宋" w:hAnsi="仿宋" w:cs="Times New Roman"/>
          <w:sz w:val="28"/>
          <w:szCs w:val="28"/>
          <w14:ligatures w14:val="none"/>
        </w:rPr>
        <w:t>要求，开展水质监督检测服务，按照招标文件要求，提供</w:t>
      </w:r>
      <w:r w:rsidRPr="00466167">
        <w:rPr>
          <w:rFonts w:ascii="仿宋" w:eastAsia="仿宋" w:hAnsi="仿宋" w:cs="Times New Roman" w:hint="eastAsia"/>
          <w:sz w:val="28"/>
          <w:szCs w:val="28"/>
          <w14:ligatures w14:val="none"/>
        </w:rPr>
        <w:t>检测</w:t>
      </w:r>
      <w:r w:rsidRPr="00466167">
        <w:rPr>
          <w:rFonts w:ascii="仿宋" w:eastAsia="仿宋" w:hAnsi="仿宋" w:cs="Times New Roman"/>
          <w:sz w:val="28"/>
          <w:szCs w:val="28"/>
          <w14:ligatures w14:val="none"/>
        </w:rPr>
        <w:t>报告。</w:t>
      </w:r>
    </w:p>
    <w:p w14:paraId="55CD193B" w14:textId="77777777" w:rsidR="00466167" w:rsidRPr="00466167" w:rsidRDefault="00466167" w:rsidP="00466167">
      <w:pPr>
        <w:widowControl/>
        <w:adjustRightInd w:val="0"/>
        <w:snapToGrid w:val="0"/>
        <w:spacing w:line="540" w:lineRule="exact"/>
        <w:ind w:firstLineChars="200" w:firstLine="560"/>
        <w:rPr>
          <w:rFonts w:ascii="仿宋" w:eastAsia="仿宋" w:hAnsi="仿宋" w:cs="Times New Roman" w:hint="eastAsia"/>
          <w:bCs/>
          <w:sz w:val="28"/>
          <w:szCs w:val="28"/>
          <w14:ligatures w14:val="none"/>
        </w:rPr>
      </w:pPr>
      <w:r w:rsidRPr="00466167">
        <w:rPr>
          <w:rFonts w:ascii="仿宋" w:eastAsia="仿宋" w:hAnsi="仿宋" w:cs="Times New Roman" w:hint="eastAsia"/>
          <w:bCs/>
          <w:sz w:val="28"/>
          <w:szCs w:val="28"/>
          <w14:ligatures w14:val="none"/>
        </w:rPr>
        <w:t>八</w:t>
      </w:r>
      <w:r w:rsidRPr="00466167">
        <w:rPr>
          <w:rFonts w:ascii="仿宋" w:eastAsia="仿宋" w:hAnsi="仿宋" w:cs="Times New Roman"/>
          <w:bCs/>
          <w:sz w:val="28"/>
          <w:szCs w:val="28"/>
          <w14:ligatures w14:val="none"/>
        </w:rPr>
        <w:t>、验收要求</w:t>
      </w:r>
    </w:p>
    <w:p w14:paraId="384DE1B2" w14:textId="77777777" w:rsidR="00466167" w:rsidRPr="00466167" w:rsidRDefault="00466167" w:rsidP="00466167">
      <w:pPr>
        <w:widowControl/>
        <w:adjustRightInd w:val="0"/>
        <w:snapToGrid w:val="0"/>
        <w:spacing w:line="540" w:lineRule="exact"/>
        <w:ind w:firstLineChars="200" w:firstLine="560"/>
        <w:rPr>
          <w:rFonts w:ascii="仿宋" w:eastAsia="仿宋" w:hAnsi="仿宋" w:cs="Times New Roman" w:hint="eastAsia"/>
          <w:bCs/>
          <w:sz w:val="28"/>
          <w:szCs w:val="28"/>
          <w14:ligatures w14:val="none"/>
        </w:rPr>
      </w:pPr>
      <w:r w:rsidRPr="00466167">
        <w:rPr>
          <w:rFonts w:ascii="仿宋" w:eastAsia="仿宋" w:hAnsi="仿宋" w:cs="Times New Roman"/>
          <w:bCs/>
          <w:sz w:val="28"/>
          <w:szCs w:val="28"/>
          <w14:ligatures w14:val="none"/>
        </w:rPr>
        <w:t>合同履行期限满后，中标单位准备验收资料（合同、验收报告、成果资料及其他相关资料）向</w:t>
      </w:r>
      <w:r w:rsidRPr="00466167">
        <w:rPr>
          <w:rFonts w:ascii="仿宋" w:eastAsia="仿宋" w:hAnsi="仿宋" w:cs="Times New Roman" w:hint="eastAsia"/>
          <w:bCs/>
          <w:sz w:val="28"/>
          <w:szCs w:val="28"/>
          <w14:ligatures w14:val="none"/>
        </w:rPr>
        <w:t>采购人</w:t>
      </w:r>
      <w:r w:rsidRPr="00466167">
        <w:rPr>
          <w:rFonts w:ascii="仿宋" w:eastAsia="仿宋" w:hAnsi="仿宋" w:cs="Times New Roman"/>
          <w:bCs/>
          <w:sz w:val="28"/>
          <w:szCs w:val="28"/>
          <w14:ligatures w14:val="none"/>
        </w:rPr>
        <w:t>提请验收。</w:t>
      </w:r>
    </w:p>
    <w:p w14:paraId="1ED84DC5" w14:textId="77777777" w:rsidR="00466167" w:rsidRPr="00466167" w:rsidRDefault="00466167" w:rsidP="00466167">
      <w:pPr>
        <w:widowControl/>
        <w:adjustRightInd w:val="0"/>
        <w:snapToGrid w:val="0"/>
        <w:spacing w:line="540" w:lineRule="exact"/>
        <w:ind w:firstLineChars="200" w:firstLine="560"/>
        <w:rPr>
          <w:rFonts w:ascii="仿宋" w:eastAsia="仿宋" w:hAnsi="仿宋" w:cs="Times New Roman" w:hint="eastAsia"/>
          <w:bCs/>
          <w:sz w:val="28"/>
          <w:szCs w:val="28"/>
          <w14:ligatures w14:val="none"/>
        </w:rPr>
      </w:pPr>
      <w:r w:rsidRPr="00466167">
        <w:rPr>
          <w:rFonts w:ascii="仿宋" w:eastAsia="仿宋" w:hAnsi="仿宋" w:cs="Times New Roman"/>
          <w:bCs/>
          <w:sz w:val="28"/>
          <w:szCs w:val="28"/>
          <w14:ligatures w14:val="none"/>
        </w:rPr>
        <w:t>提交的成果资料符合相关规范、符合</w:t>
      </w:r>
      <w:r w:rsidRPr="00466167">
        <w:rPr>
          <w:rFonts w:ascii="仿宋" w:eastAsia="仿宋" w:hAnsi="仿宋" w:cs="Times New Roman" w:hint="eastAsia"/>
          <w:bCs/>
          <w:sz w:val="28"/>
          <w:szCs w:val="28"/>
          <w14:ligatures w14:val="none"/>
        </w:rPr>
        <w:t>采购人</w:t>
      </w:r>
      <w:r w:rsidRPr="00466167">
        <w:rPr>
          <w:rFonts w:ascii="仿宋" w:eastAsia="仿宋" w:hAnsi="仿宋" w:cs="Times New Roman"/>
          <w:bCs/>
          <w:sz w:val="28"/>
          <w:szCs w:val="28"/>
          <w14:ligatures w14:val="none"/>
        </w:rPr>
        <w:t>有关要求。</w:t>
      </w:r>
      <w:r w:rsidRPr="00466167">
        <w:rPr>
          <w:rFonts w:ascii="仿宋" w:eastAsia="仿宋" w:hAnsi="仿宋" w:cs="Times New Roman" w:hint="eastAsia"/>
          <w:bCs/>
          <w:sz w:val="28"/>
          <w:szCs w:val="28"/>
          <w14:ligatures w14:val="none"/>
        </w:rPr>
        <w:t>采购人</w:t>
      </w:r>
      <w:r w:rsidRPr="00466167">
        <w:rPr>
          <w:rFonts w:ascii="仿宋" w:eastAsia="仿宋" w:hAnsi="仿宋" w:cs="Times New Roman"/>
          <w:bCs/>
          <w:sz w:val="28"/>
          <w:szCs w:val="28"/>
          <w14:ligatures w14:val="none"/>
        </w:rPr>
        <w:t>组织专家审查论证，出具验收意见。</w:t>
      </w:r>
    </w:p>
    <w:p w14:paraId="6B2C4BD1" w14:textId="77777777" w:rsidR="00466167" w:rsidRPr="00466167" w:rsidRDefault="00466167" w:rsidP="00466167">
      <w:pPr>
        <w:widowControl/>
        <w:adjustRightInd w:val="0"/>
        <w:snapToGrid w:val="0"/>
        <w:spacing w:line="540" w:lineRule="exact"/>
        <w:ind w:firstLineChars="200" w:firstLine="560"/>
        <w:rPr>
          <w:rFonts w:ascii="仿宋" w:eastAsia="仿宋" w:hAnsi="仿宋" w:cs="Times New Roman" w:hint="eastAsia"/>
          <w:bCs/>
          <w:sz w:val="28"/>
          <w:szCs w:val="28"/>
          <w14:ligatures w14:val="none"/>
        </w:rPr>
      </w:pPr>
      <w:r w:rsidRPr="00466167">
        <w:rPr>
          <w:rFonts w:ascii="仿宋" w:eastAsia="仿宋" w:hAnsi="仿宋" w:cs="Times New Roman" w:hint="eastAsia"/>
          <w:bCs/>
          <w:sz w:val="28"/>
          <w:szCs w:val="28"/>
          <w14:ligatures w14:val="none"/>
        </w:rPr>
        <w:t>九</w:t>
      </w:r>
      <w:r w:rsidRPr="00466167">
        <w:rPr>
          <w:rFonts w:ascii="仿宋" w:eastAsia="仿宋" w:hAnsi="仿宋" w:cs="Times New Roman"/>
          <w:bCs/>
          <w:sz w:val="28"/>
          <w:szCs w:val="28"/>
          <w14:ligatures w14:val="none"/>
        </w:rPr>
        <w:t>、报价要求</w:t>
      </w:r>
    </w:p>
    <w:p w14:paraId="1D65752F" w14:textId="77777777" w:rsidR="00466167" w:rsidRPr="00466167" w:rsidRDefault="00466167" w:rsidP="00466167">
      <w:pPr>
        <w:widowControl/>
        <w:adjustRightInd w:val="0"/>
        <w:snapToGrid w:val="0"/>
        <w:spacing w:line="540" w:lineRule="exact"/>
        <w:ind w:firstLineChars="200" w:firstLine="560"/>
        <w:rPr>
          <w:rFonts w:ascii="仿宋" w:eastAsia="仿宋" w:hAnsi="仿宋" w:cs="Times New Roman" w:hint="eastAsia"/>
          <w:bCs/>
          <w:sz w:val="28"/>
          <w:szCs w:val="28"/>
          <w14:ligatures w14:val="none"/>
        </w:rPr>
      </w:pPr>
      <w:r w:rsidRPr="00466167">
        <w:rPr>
          <w:rFonts w:ascii="仿宋" w:eastAsia="仿宋" w:hAnsi="仿宋" w:cs="Times New Roman" w:hint="eastAsia"/>
          <w:bCs/>
          <w:sz w:val="28"/>
          <w:szCs w:val="28"/>
          <w14:ligatures w14:val="none"/>
        </w:rPr>
        <w:t>本项目不接受备选的投标方案或有选择的报价，只允许有一个报价。投标报价内容包括：服务本身价格、检测费、技术咨询费、管理费、人工费、交通差旅费、材料搜集费、设备费、成果报告、保险、税金、利润、印刷费以及履约过程中涉及到的政策法规发生变化、有新的水厂或水源地投入使用产生的一切费用。</w:t>
      </w:r>
      <w:r w:rsidRPr="00466167">
        <w:rPr>
          <w:rFonts w:ascii="仿宋" w:eastAsia="仿宋" w:hAnsi="仿宋" w:cs="Times New Roman"/>
          <w:bCs/>
          <w:sz w:val="28"/>
          <w:szCs w:val="28"/>
          <w14:ligatures w14:val="none"/>
        </w:rPr>
        <w:t>投标人报价时应充分考虑所有可能影响到报价的因素，如发生漏、缺、少项，都将被认为是投标人的报价让利行为，损失自负。</w:t>
      </w:r>
    </w:p>
    <w:p w14:paraId="584D410C" w14:textId="77777777" w:rsidR="00466167" w:rsidRPr="00466167" w:rsidRDefault="00466167" w:rsidP="00466167">
      <w:pPr>
        <w:widowControl/>
        <w:numPr>
          <w:ilvl w:val="0"/>
          <w:numId w:val="1"/>
        </w:numPr>
        <w:adjustRightInd w:val="0"/>
        <w:snapToGrid w:val="0"/>
        <w:spacing w:line="540" w:lineRule="exact"/>
        <w:ind w:firstLineChars="200" w:firstLine="560"/>
        <w:rPr>
          <w:rFonts w:ascii="仿宋" w:eastAsia="仿宋" w:hAnsi="仿宋" w:cs="Times New Roman" w:hint="eastAsia"/>
          <w:bCs/>
          <w:sz w:val="28"/>
          <w:szCs w:val="28"/>
          <w14:ligatures w14:val="none"/>
        </w:rPr>
      </w:pPr>
      <w:r w:rsidRPr="00466167">
        <w:rPr>
          <w:rFonts w:ascii="仿宋" w:eastAsia="仿宋" w:hAnsi="仿宋" w:cs="Times New Roman" w:hint="eastAsia"/>
          <w:bCs/>
          <w:sz w:val="28"/>
          <w:szCs w:val="28"/>
          <w14:ligatures w14:val="none"/>
        </w:rPr>
        <w:t>其他要求</w:t>
      </w:r>
    </w:p>
    <w:p w14:paraId="26C5534F" w14:textId="77777777" w:rsidR="00466167" w:rsidRPr="00466167" w:rsidRDefault="00466167" w:rsidP="00466167">
      <w:pPr>
        <w:widowControl/>
        <w:adjustRightInd w:val="0"/>
        <w:snapToGrid w:val="0"/>
        <w:spacing w:line="540" w:lineRule="exact"/>
        <w:ind w:firstLineChars="200" w:firstLine="560"/>
        <w:rPr>
          <w:rFonts w:ascii="仿宋" w:eastAsia="仿宋" w:hAnsi="仿宋" w:cs="Times New Roman" w:hint="eastAsia"/>
          <w:bCs/>
          <w:sz w:val="28"/>
          <w:szCs w:val="28"/>
          <w14:ligatures w14:val="none"/>
        </w:rPr>
      </w:pPr>
      <w:r w:rsidRPr="00466167">
        <w:rPr>
          <w:rFonts w:ascii="仿宋" w:eastAsia="仿宋" w:hAnsi="仿宋" w:cs="Times New Roman" w:hint="eastAsia"/>
          <w:bCs/>
          <w:sz w:val="28"/>
          <w:szCs w:val="28"/>
          <w14:ligatures w14:val="none"/>
        </w:rPr>
        <w:t>1、</w:t>
      </w:r>
      <w:bookmarkStart w:id="2" w:name="OLE_LINK23"/>
      <w:r w:rsidRPr="00466167">
        <w:rPr>
          <w:rFonts w:ascii="仿宋" w:eastAsia="仿宋" w:hAnsi="仿宋" w:cs="Times New Roman" w:hint="eastAsia"/>
          <w:bCs/>
          <w:sz w:val="28"/>
          <w:szCs w:val="28"/>
          <w14:ligatures w14:val="none"/>
        </w:rPr>
        <w:t>投标人为本次被监测单位（水厂）或与被监测单位</w:t>
      </w:r>
      <w:r w:rsidRPr="00466167">
        <w:rPr>
          <w:rFonts w:ascii="Courier New" w:eastAsia="仿宋" w:hAnsi="Courier New" w:cs="Courier New"/>
          <w:bCs/>
          <w:sz w:val="28"/>
          <w:szCs w:val="28"/>
          <w14:ligatures w14:val="none"/>
        </w:rPr>
        <w:t>‌</w:t>
      </w:r>
      <w:r w:rsidRPr="00466167">
        <w:rPr>
          <w:rFonts w:ascii="仿宋" w:eastAsia="仿宋" w:hAnsi="仿宋" w:cs="Times New Roman" w:hint="eastAsia"/>
          <w:bCs/>
          <w:sz w:val="28"/>
          <w:szCs w:val="28"/>
          <w14:ligatures w14:val="none"/>
        </w:rPr>
        <w:t>存在</w:t>
      </w:r>
      <w:r w:rsidRPr="00466167">
        <w:rPr>
          <w:rFonts w:ascii="仿宋" w:eastAsia="仿宋" w:hAnsi="仿宋" w:cs="Times New Roman"/>
          <w:bCs/>
          <w:sz w:val="28"/>
          <w:szCs w:val="28"/>
          <w14:ligatures w14:val="none"/>
        </w:rPr>
        <w:t>隶</w:t>
      </w:r>
      <w:r w:rsidRPr="00466167">
        <w:rPr>
          <w:rFonts w:ascii="仿宋" w:eastAsia="仿宋" w:hAnsi="仿宋" w:cs="Times New Roman" w:hint="eastAsia"/>
          <w:bCs/>
          <w:sz w:val="28"/>
          <w:szCs w:val="28"/>
          <w14:ligatures w14:val="none"/>
        </w:rPr>
        <w:t>属关系或其他利害关系的均不得参与本项目投标。（隶属关系或其他利害关系是指检测机构与所被检测单位存在直接上下级关系，或存在可能直接影响检测机构公正性的经济或其他利益关系等。包括但不限于参股、联营、直接或间接同为第三方控制等关系。）</w:t>
      </w:r>
    </w:p>
    <w:bookmarkEnd w:id="2"/>
    <w:p w14:paraId="050902EA" w14:textId="0A8E9294" w:rsidR="00A13C03" w:rsidRPr="00466167" w:rsidRDefault="00466167" w:rsidP="00466167">
      <w:pPr>
        <w:rPr>
          <w:rFonts w:hint="eastAsia"/>
        </w:rPr>
      </w:pPr>
      <w:r w:rsidRPr="00466167">
        <w:rPr>
          <w:rFonts w:ascii="仿宋" w:eastAsia="仿宋" w:hAnsi="仿宋" w:cs="Times New Roman" w:hint="eastAsia"/>
          <w:bCs/>
          <w:sz w:val="28"/>
          <w:szCs w:val="28"/>
          <w14:ligatures w14:val="none"/>
        </w:rPr>
        <w:t>2、</w:t>
      </w:r>
      <w:r w:rsidRPr="00466167">
        <w:rPr>
          <w:rFonts w:ascii="仿宋" w:eastAsia="仿宋" w:hAnsi="仿宋" w:cs="Times New Roman"/>
          <w:bCs/>
          <w:sz w:val="28"/>
          <w:szCs w:val="28"/>
          <w14:ligatures w14:val="none"/>
        </w:rPr>
        <w:t>投标人须在投标文件中明确提出针对本项目的服务实施方案（包括</w:t>
      </w:r>
      <w:r w:rsidRPr="00466167">
        <w:rPr>
          <w:rFonts w:ascii="仿宋" w:eastAsia="仿宋" w:hAnsi="仿宋" w:cs="Times New Roman" w:hint="eastAsia"/>
          <w:bCs/>
          <w:sz w:val="28"/>
          <w:szCs w:val="28"/>
          <w14:ligatures w14:val="none"/>
        </w:rPr>
        <w:t>对</w:t>
      </w:r>
      <w:r w:rsidRPr="00466167">
        <w:rPr>
          <w:rFonts w:ascii="仿宋" w:eastAsia="仿宋" w:hAnsi="仿宋" w:cs="Times New Roman"/>
          <w:bCs/>
          <w:sz w:val="28"/>
          <w:szCs w:val="28"/>
          <w14:ligatures w14:val="none"/>
        </w:rPr>
        <w:t>项目理解</w:t>
      </w:r>
      <w:r w:rsidRPr="00466167">
        <w:rPr>
          <w:rFonts w:ascii="仿宋" w:eastAsia="仿宋" w:hAnsi="仿宋" w:cs="Times New Roman" w:hint="eastAsia"/>
          <w:bCs/>
          <w:sz w:val="28"/>
          <w:szCs w:val="28"/>
          <w14:ligatures w14:val="none"/>
        </w:rPr>
        <w:t>、监测方案、质量保障、安全保障、时间响应保障）等</w:t>
      </w:r>
      <w:r w:rsidRPr="00466167">
        <w:rPr>
          <w:rFonts w:ascii="仿宋" w:eastAsia="仿宋" w:hAnsi="仿宋" w:cs="Times New Roman"/>
          <w:bCs/>
          <w:sz w:val="28"/>
          <w:szCs w:val="28"/>
          <w14:ligatures w14:val="none"/>
        </w:rPr>
        <w:t>要求方案内容全面、重点要点突出、符合服务范围实际、 对服务需求理解深刻、科学、合理、实用、可</w:t>
      </w:r>
      <w:r w:rsidRPr="00466167">
        <w:rPr>
          <w:rFonts w:ascii="仿宋" w:eastAsia="仿宋" w:hAnsi="仿宋" w:cs="Times New Roman" w:hint="eastAsia"/>
          <w:bCs/>
          <w:sz w:val="28"/>
          <w:szCs w:val="28"/>
          <w14:ligatures w14:val="none"/>
        </w:rPr>
        <w:t>行</w:t>
      </w:r>
      <w:r w:rsidRPr="00466167">
        <w:rPr>
          <w:rFonts w:ascii="仿宋" w:eastAsia="仿宋" w:hAnsi="仿宋" w:cs="Times New Roman"/>
          <w:bCs/>
          <w:sz w:val="28"/>
          <w:szCs w:val="28"/>
          <w14:ligatures w14:val="none"/>
        </w:rPr>
        <w:t>）、重点难点分析（要求重点难点分析到位，解决措施全面）、时间响应速度等实施方案。</w:t>
      </w:r>
    </w:p>
    <w:sectPr w:rsidR="00A13C03" w:rsidRPr="004661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8D7CF" w14:textId="77777777" w:rsidR="00466167" w:rsidRDefault="00466167" w:rsidP="00466167">
      <w:pPr>
        <w:rPr>
          <w:rFonts w:hint="eastAsia"/>
        </w:rPr>
      </w:pPr>
      <w:r>
        <w:separator/>
      </w:r>
    </w:p>
  </w:endnote>
  <w:endnote w:type="continuationSeparator" w:id="0">
    <w:p w14:paraId="57FCD19F" w14:textId="77777777" w:rsidR="00466167" w:rsidRDefault="00466167" w:rsidP="0046616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C8CE4" w14:textId="77777777" w:rsidR="00466167" w:rsidRDefault="00466167" w:rsidP="00466167">
      <w:pPr>
        <w:rPr>
          <w:rFonts w:hint="eastAsia"/>
        </w:rPr>
      </w:pPr>
      <w:r>
        <w:separator/>
      </w:r>
    </w:p>
  </w:footnote>
  <w:footnote w:type="continuationSeparator" w:id="0">
    <w:p w14:paraId="5852B3A8" w14:textId="77777777" w:rsidR="00466167" w:rsidRDefault="00466167" w:rsidP="0046616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3293D"/>
    <w:multiLevelType w:val="singleLevel"/>
    <w:tmpl w:val="25A3293D"/>
    <w:lvl w:ilvl="0">
      <w:start w:val="10"/>
      <w:numFmt w:val="chineseCounting"/>
      <w:suff w:val="nothing"/>
      <w:lvlText w:val="%1、"/>
      <w:lvlJc w:val="left"/>
      <w:rPr>
        <w:rFonts w:hint="eastAsia"/>
      </w:rPr>
    </w:lvl>
  </w:abstractNum>
  <w:num w:numId="1" w16cid:durableId="1509367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02B82"/>
    <w:rsid w:val="00466167"/>
    <w:rsid w:val="00A13C03"/>
    <w:rsid w:val="00B54F70"/>
    <w:rsid w:val="00C02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48F6A"/>
  <w15:chartTrackingRefBased/>
  <w15:docId w15:val="{44876F9F-855C-4850-B807-63F111C1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02B8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02B8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02B8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02B8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02B82"/>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C02B82"/>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02B8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2B8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02B8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2B8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02B8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02B8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02B82"/>
    <w:rPr>
      <w:rFonts w:cstheme="majorBidi"/>
      <w:color w:val="0F4761" w:themeColor="accent1" w:themeShade="BF"/>
      <w:sz w:val="28"/>
      <w:szCs w:val="28"/>
    </w:rPr>
  </w:style>
  <w:style w:type="character" w:customStyle="1" w:styleId="50">
    <w:name w:val="标题 5 字符"/>
    <w:basedOn w:val="a0"/>
    <w:link w:val="5"/>
    <w:uiPriority w:val="9"/>
    <w:semiHidden/>
    <w:rsid w:val="00C02B82"/>
    <w:rPr>
      <w:rFonts w:cstheme="majorBidi"/>
      <w:color w:val="0F4761" w:themeColor="accent1" w:themeShade="BF"/>
      <w:sz w:val="24"/>
      <w:szCs w:val="24"/>
    </w:rPr>
  </w:style>
  <w:style w:type="character" w:customStyle="1" w:styleId="60">
    <w:name w:val="标题 6 字符"/>
    <w:basedOn w:val="a0"/>
    <w:link w:val="6"/>
    <w:uiPriority w:val="9"/>
    <w:semiHidden/>
    <w:rsid w:val="00C02B82"/>
    <w:rPr>
      <w:rFonts w:cstheme="majorBidi"/>
      <w:b/>
      <w:bCs/>
      <w:color w:val="0F4761" w:themeColor="accent1" w:themeShade="BF"/>
    </w:rPr>
  </w:style>
  <w:style w:type="character" w:customStyle="1" w:styleId="70">
    <w:name w:val="标题 7 字符"/>
    <w:basedOn w:val="a0"/>
    <w:link w:val="7"/>
    <w:uiPriority w:val="9"/>
    <w:semiHidden/>
    <w:rsid w:val="00C02B82"/>
    <w:rPr>
      <w:rFonts w:cstheme="majorBidi"/>
      <w:b/>
      <w:bCs/>
      <w:color w:val="595959" w:themeColor="text1" w:themeTint="A6"/>
    </w:rPr>
  </w:style>
  <w:style w:type="character" w:customStyle="1" w:styleId="80">
    <w:name w:val="标题 8 字符"/>
    <w:basedOn w:val="a0"/>
    <w:link w:val="8"/>
    <w:uiPriority w:val="9"/>
    <w:semiHidden/>
    <w:rsid w:val="00C02B82"/>
    <w:rPr>
      <w:rFonts w:cstheme="majorBidi"/>
      <w:color w:val="595959" w:themeColor="text1" w:themeTint="A6"/>
    </w:rPr>
  </w:style>
  <w:style w:type="character" w:customStyle="1" w:styleId="90">
    <w:name w:val="标题 9 字符"/>
    <w:basedOn w:val="a0"/>
    <w:link w:val="9"/>
    <w:uiPriority w:val="9"/>
    <w:semiHidden/>
    <w:rsid w:val="00C02B82"/>
    <w:rPr>
      <w:rFonts w:eastAsiaTheme="majorEastAsia" w:cstheme="majorBidi"/>
      <w:color w:val="595959" w:themeColor="text1" w:themeTint="A6"/>
    </w:rPr>
  </w:style>
  <w:style w:type="paragraph" w:styleId="a3">
    <w:name w:val="Title"/>
    <w:basedOn w:val="a"/>
    <w:next w:val="a"/>
    <w:link w:val="a4"/>
    <w:uiPriority w:val="10"/>
    <w:qFormat/>
    <w:rsid w:val="00C02B8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2B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2B8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2B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2B82"/>
    <w:pPr>
      <w:spacing w:before="160" w:after="160"/>
      <w:jc w:val="center"/>
    </w:pPr>
    <w:rPr>
      <w:i/>
      <w:iCs/>
      <w:color w:val="404040" w:themeColor="text1" w:themeTint="BF"/>
    </w:rPr>
  </w:style>
  <w:style w:type="character" w:customStyle="1" w:styleId="a8">
    <w:name w:val="引用 字符"/>
    <w:basedOn w:val="a0"/>
    <w:link w:val="a7"/>
    <w:uiPriority w:val="29"/>
    <w:rsid w:val="00C02B82"/>
    <w:rPr>
      <w:i/>
      <w:iCs/>
      <w:color w:val="404040" w:themeColor="text1" w:themeTint="BF"/>
    </w:rPr>
  </w:style>
  <w:style w:type="paragraph" w:styleId="a9">
    <w:name w:val="List Paragraph"/>
    <w:basedOn w:val="a"/>
    <w:uiPriority w:val="34"/>
    <w:qFormat/>
    <w:rsid w:val="00C02B82"/>
    <w:pPr>
      <w:ind w:left="720"/>
      <w:contextualSpacing/>
    </w:pPr>
  </w:style>
  <w:style w:type="character" w:styleId="aa">
    <w:name w:val="Intense Emphasis"/>
    <w:basedOn w:val="a0"/>
    <w:uiPriority w:val="21"/>
    <w:qFormat/>
    <w:rsid w:val="00C02B82"/>
    <w:rPr>
      <w:i/>
      <w:iCs/>
      <w:color w:val="0F4761" w:themeColor="accent1" w:themeShade="BF"/>
    </w:rPr>
  </w:style>
  <w:style w:type="paragraph" w:styleId="ab">
    <w:name w:val="Intense Quote"/>
    <w:basedOn w:val="a"/>
    <w:next w:val="a"/>
    <w:link w:val="ac"/>
    <w:uiPriority w:val="30"/>
    <w:qFormat/>
    <w:rsid w:val="00C02B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02B82"/>
    <w:rPr>
      <w:i/>
      <w:iCs/>
      <w:color w:val="0F4761" w:themeColor="accent1" w:themeShade="BF"/>
    </w:rPr>
  </w:style>
  <w:style w:type="character" w:styleId="ad">
    <w:name w:val="Intense Reference"/>
    <w:basedOn w:val="a0"/>
    <w:uiPriority w:val="32"/>
    <w:qFormat/>
    <w:rsid w:val="00C02B82"/>
    <w:rPr>
      <w:b/>
      <w:bCs/>
      <w:smallCaps/>
      <w:color w:val="0F4761" w:themeColor="accent1" w:themeShade="BF"/>
      <w:spacing w:val="5"/>
    </w:rPr>
  </w:style>
  <w:style w:type="paragraph" w:styleId="ae">
    <w:name w:val="header"/>
    <w:basedOn w:val="a"/>
    <w:link w:val="af"/>
    <w:uiPriority w:val="99"/>
    <w:unhideWhenUsed/>
    <w:rsid w:val="00466167"/>
    <w:pPr>
      <w:tabs>
        <w:tab w:val="center" w:pos="4153"/>
        <w:tab w:val="right" w:pos="8306"/>
      </w:tabs>
      <w:snapToGrid w:val="0"/>
      <w:jc w:val="center"/>
    </w:pPr>
    <w:rPr>
      <w:sz w:val="18"/>
      <w:szCs w:val="18"/>
    </w:rPr>
  </w:style>
  <w:style w:type="character" w:customStyle="1" w:styleId="af">
    <w:name w:val="页眉 字符"/>
    <w:basedOn w:val="a0"/>
    <w:link w:val="ae"/>
    <w:uiPriority w:val="99"/>
    <w:rsid w:val="00466167"/>
    <w:rPr>
      <w:sz w:val="18"/>
      <w:szCs w:val="18"/>
    </w:rPr>
  </w:style>
  <w:style w:type="paragraph" w:styleId="af0">
    <w:name w:val="footer"/>
    <w:basedOn w:val="a"/>
    <w:link w:val="af1"/>
    <w:uiPriority w:val="99"/>
    <w:unhideWhenUsed/>
    <w:rsid w:val="00466167"/>
    <w:pPr>
      <w:tabs>
        <w:tab w:val="center" w:pos="4153"/>
        <w:tab w:val="right" w:pos="8306"/>
      </w:tabs>
      <w:snapToGrid w:val="0"/>
      <w:jc w:val="left"/>
    </w:pPr>
    <w:rPr>
      <w:sz w:val="18"/>
      <w:szCs w:val="18"/>
    </w:rPr>
  </w:style>
  <w:style w:type="character" w:customStyle="1" w:styleId="af1">
    <w:name w:val="页脚 字符"/>
    <w:basedOn w:val="a0"/>
    <w:link w:val="af0"/>
    <w:uiPriority w:val="99"/>
    <w:rsid w:val="00466167"/>
    <w:rPr>
      <w:sz w:val="18"/>
      <w:szCs w:val="18"/>
    </w:rPr>
  </w:style>
  <w:style w:type="table" w:customStyle="1" w:styleId="11">
    <w:name w:val="网格型1"/>
    <w:basedOn w:val="a1"/>
    <w:uiPriority w:val="39"/>
    <w:qFormat/>
    <w:rsid w:val="00466167"/>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2025-08-14T08:36:00Z</dcterms:created>
  <dcterms:modified xsi:type="dcterms:W3CDTF">2025-08-14T08:37:00Z</dcterms:modified>
</cp:coreProperties>
</file>